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6D4F8E">
      <w:pPr>
        <w:jc w:val="center"/>
        <w:rPr>
          <w:rFonts w:hint="eastAsia" w:asciiTheme="minorEastAsia" w:hAnsiTheme="minorEastAsia" w:eastAsiaTheme="minorEastAsia" w:cstheme="minorEastAsia"/>
          <w:b/>
          <w:sz w:val="30"/>
          <w:szCs w:val="30"/>
        </w:rPr>
      </w:pPr>
      <w:r>
        <w:rPr>
          <w:rFonts w:hint="eastAsia" w:asciiTheme="minorEastAsia" w:hAnsiTheme="minorEastAsia" w:eastAsiaTheme="minorEastAsia" w:cstheme="minorEastAsia"/>
          <w:b/>
          <w:sz w:val="32"/>
          <w:szCs w:val="32"/>
        </w:rPr>
        <w:t>常州市金坛区华城实幼园老大楼及门卫屋面防水改造工程编制说明</w:t>
      </w:r>
    </w:p>
    <w:p w14:paraId="5095AC62">
      <w:pPr>
        <w:spacing w:line="360" w:lineRule="auto"/>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一、工程概况</w:t>
      </w:r>
    </w:p>
    <w:p w14:paraId="38CE6FFD">
      <w:pPr>
        <w:spacing w:line="360" w:lineRule="auto"/>
        <w:ind w:firstLine="240" w:firstLineChars="1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本工程为常州市金坛区华城实幼园老大楼及门卫屋面防水改造工程，建设规模、工程特征、施工现场实际情况、交通运输情况、自然地理条件、环境保护要求等见招标文件，并要求投标单位现场踏勘。</w:t>
      </w:r>
    </w:p>
    <w:p w14:paraId="2E324201">
      <w:pPr>
        <w:spacing w:line="360" w:lineRule="auto"/>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二、编制依据</w:t>
      </w:r>
    </w:p>
    <w:p w14:paraId="4B6457F5">
      <w:pPr>
        <w:numPr>
          <w:ilvl w:val="0"/>
          <w:numId w:val="1"/>
        </w:numPr>
        <w:tabs>
          <w:tab w:val="left" w:pos="360"/>
          <w:tab w:val="clear" w:pos="780"/>
        </w:tabs>
        <w:spacing w:line="360" w:lineRule="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根据现场踏勘、测量、相关设计施工规范，编制清单。</w:t>
      </w:r>
    </w:p>
    <w:p w14:paraId="6377AF35">
      <w:pPr>
        <w:numPr>
          <w:ilvl w:val="0"/>
          <w:numId w:val="1"/>
        </w:numPr>
        <w:spacing w:line="360" w:lineRule="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中华人民共和国建设部《建设工程工程量清单计价规范》（GB50500-2013）。</w:t>
      </w:r>
    </w:p>
    <w:p w14:paraId="6AE13C01">
      <w:pPr>
        <w:numPr>
          <w:ilvl w:val="0"/>
          <w:numId w:val="1"/>
        </w:numPr>
        <w:spacing w:line="360" w:lineRule="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江苏省建设工程工程量清单计价项目指引》、《2014年江苏省建筑与装饰工程计价表》、《江苏省房屋修缮工程计价表》（2009年）；《江苏省建设工程费用定额》（2014年）及营改增后调整内容（依据苏建价【2016】154号文件、常建【2016】94号及苏建函价【2019】178号文）、《省住房城乡建设厅关于调整建设工程按质论价等费用计取方法的公告》（省建设厅公告【2018】第24号文）、省建设厅公告【2019】第19号文等。</w:t>
      </w:r>
    </w:p>
    <w:p w14:paraId="3C7679E0">
      <w:pPr>
        <w:pStyle w:val="9"/>
        <w:numPr>
          <w:ilvl w:val="0"/>
          <w:numId w:val="1"/>
        </w:numPr>
        <w:spacing w:line="360" w:lineRule="auto"/>
        <w:ind w:firstLineChars="0"/>
        <w:rPr>
          <w:rFonts w:hint="eastAsia"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本项目工程各单位工程总价措施、规费及税金取费如下表：</w:t>
      </w:r>
    </w:p>
    <w:tbl>
      <w:tblPr>
        <w:tblStyle w:val="5"/>
        <w:tblpPr w:leftFromText="180" w:rightFromText="180" w:vertAnchor="page" w:horzAnchor="page" w:tblpX="2346" w:tblpY="10382"/>
        <w:tblW w:w="7675"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731"/>
        <w:gridCol w:w="836"/>
        <w:gridCol w:w="930"/>
        <w:gridCol w:w="702"/>
        <w:gridCol w:w="756"/>
        <w:gridCol w:w="719"/>
        <w:gridCol w:w="697"/>
        <w:gridCol w:w="836"/>
        <w:gridCol w:w="771"/>
        <w:gridCol w:w="697"/>
      </w:tblGrid>
      <w:tr w14:paraId="0D93C1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1602" w:hRule="atLeast"/>
        </w:trPr>
        <w:tc>
          <w:tcPr>
            <w:tcW w:w="731" w:type="dxa"/>
            <w:vAlign w:val="center"/>
          </w:tcPr>
          <w:p w14:paraId="338FA42A">
            <w:pPr>
              <w:spacing w:line="240" w:lineRule="atLeast"/>
              <w:jc w:val="center"/>
              <w:rPr>
                <w:rFonts w:hint="eastAsia" w:asciiTheme="minorEastAsia" w:hAnsiTheme="minorEastAsia" w:eastAsiaTheme="minorEastAsia" w:cstheme="minorEastAsia"/>
                <w:bCs/>
                <w:sz w:val="18"/>
                <w:szCs w:val="18"/>
              </w:rPr>
            </w:pPr>
            <w:r>
              <w:rPr>
                <w:rFonts w:hint="eastAsia" w:asciiTheme="minorEastAsia" w:hAnsiTheme="minorEastAsia" w:eastAsiaTheme="minorEastAsia" w:cstheme="minorEastAsia"/>
                <w:bCs/>
                <w:sz w:val="18"/>
                <w:szCs w:val="18"/>
              </w:rPr>
              <w:t>工程名称</w:t>
            </w:r>
          </w:p>
        </w:tc>
        <w:tc>
          <w:tcPr>
            <w:tcW w:w="836" w:type="dxa"/>
            <w:vAlign w:val="center"/>
          </w:tcPr>
          <w:p w14:paraId="40AAF44E">
            <w:pPr>
              <w:spacing w:line="240" w:lineRule="atLeast"/>
              <w:jc w:val="center"/>
              <w:rPr>
                <w:rFonts w:hint="eastAsia" w:asciiTheme="minorEastAsia" w:hAnsiTheme="minorEastAsia" w:eastAsiaTheme="minorEastAsia" w:cstheme="minorEastAsia"/>
                <w:bCs/>
                <w:sz w:val="18"/>
                <w:szCs w:val="18"/>
              </w:rPr>
            </w:pPr>
            <w:r>
              <w:rPr>
                <w:rFonts w:hint="eastAsia" w:asciiTheme="minorEastAsia" w:hAnsiTheme="minorEastAsia" w:eastAsiaTheme="minorEastAsia" w:cstheme="minorEastAsia"/>
                <w:bCs/>
                <w:sz w:val="18"/>
                <w:szCs w:val="18"/>
              </w:rPr>
              <w:t>安全文明施工基本费</w:t>
            </w:r>
          </w:p>
        </w:tc>
        <w:tc>
          <w:tcPr>
            <w:tcW w:w="930" w:type="dxa"/>
            <w:vAlign w:val="center"/>
          </w:tcPr>
          <w:p w14:paraId="07382955">
            <w:pPr>
              <w:spacing w:line="240" w:lineRule="atLeast"/>
              <w:jc w:val="center"/>
              <w:rPr>
                <w:rFonts w:hint="eastAsia" w:asciiTheme="minorEastAsia" w:hAnsiTheme="minorEastAsia" w:eastAsiaTheme="minorEastAsia" w:cstheme="minorEastAsia"/>
                <w:bCs/>
                <w:sz w:val="18"/>
                <w:szCs w:val="18"/>
              </w:rPr>
            </w:pPr>
            <w:r>
              <w:rPr>
                <w:rFonts w:hint="eastAsia" w:asciiTheme="minorEastAsia" w:hAnsiTheme="minorEastAsia" w:eastAsiaTheme="minorEastAsia" w:cstheme="minorEastAsia"/>
                <w:bCs/>
                <w:sz w:val="18"/>
                <w:szCs w:val="18"/>
              </w:rPr>
              <w:t>扬尘污染防治增加费</w:t>
            </w:r>
          </w:p>
        </w:tc>
        <w:tc>
          <w:tcPr>
            <w:tcW w:w="702" w:type="dxa"/>
            <w:vAlign w:val="center"/>
          </w:tcPr>
          <w:p w14:paraId="4F093850">
            <w:pPr>
              <w:spacing w:line="240" w:lineRule="atLeast"/>
              <w:jc w:val="center"/>
              <w:rPr>
                <w:rFonts w:hint="eastAsia" w:asciiTheme="minorEastAsia" w:hAnsiTheme="minorEastAsia" w:eastAsiaTheme="minorEastAsia" w:cstheme="minorEastAsia"/>
                <w:bCs/>
                <w:sz w:val="18"/>
                <w:szCs w:val="18"/>
              </w:rPr>
            </w:pPr>
            <w:r>
              <w:rPr>
                <w:rFonts w:hint="eastAsia" w:asciiTheme="minorEastAsia" w:hAnsiTheme="minorEastAsia" w:eastAsiaTheme="minorEastAsia" w:cstheme="minorEastAsia"/>
                <w:bCs/>
                <w:sz w:val="18"/>
                <w:szCs w:val="18"/>
              </w:rPr>
              <w:t>夜间施工</w:t>
            </w:r>
          </w:p>
        </w:tc>
        <w:tc>
          <w:tcPr>
            <w:tcW w:w="756" w:type="dxa"/>
            <w:vAlign w:val="center"/>
          </w:tcPr>
          <w:p w14:paraId="354BDDBF">
            <w:pPr>
              <w:spacing w:line="240" w:lineRule="atLeast"/>
              <w:jc w:val="center"/>
              <w:rPr>
                <w:rFonts w:hint="eastAsia" w:asciiTheme="minorEastAsia" w:hAnsiTheme="minorEastAsia" w:eastAsiaTheme="minorEastAsia" w:cstheme="minorEastAsia"/>
                <w:bCs/>
                <w:sz w:val="18"/>
                <w:szCs w:val="18"/>
              </w:rPr>
            </w:pPr>
            <w:r>
              <w:rPr>
                <w:rFonts w:hint="eastAsia" w:asciiTheme="minorEastAsia" w:hAnsiTheme="minorEastAsia" w:eastAsiaTheme="minorEastAsia" w:cstheme="minorEastAsia"/>
                <w:bCs/>
                <w:sz w:val="18"/>
                <w:szCs w:val="18"/>
              </w:rPr>
              <w:t>冬雨季施工</w:t>
            </w:r>
          </w:p>
        </w:tc>
        <w:tc>
          <w:tcPr>
            <w:tcW w:w="719" w:type="dxa"/>
            <w:vAlign w:val="center"/>
          </w:tcPr>
          <w:p w14:paraId="4A796A29">
            <w:pPr>
              <w:spacing w:line="240" w:lineRule="atLeast"/>
              <w:jc w:val="center"/>
              <w:rPr>
                <w:rFonts w:hint="eastAsia" w:asciiTheme="minorEastAsia" w:hAnsiTheme="minorEastAsia" w:eastAsiaTheme="minorEastAsia" w:cstheme="minorEastAsia"/>
                <w:bCs/>
                <w:sz w:val="18"/>
                <w:szCs w:val="18"/>
              </w:rPr>
            </w:pPr>
            <w:r>
              <w:rPr>
                <w:rFonts w:hint="eastAsia" w:asciiTheme="minorEastAsia" w:hAnsiTheme="minorEastAsia" w:eastAsiaTheme="minorEastAsia" w:cstheme="minorEastAsia"/>
                <w:bCs/>
                <w:sz w:val="18"/>
                <w:szCs w:val="18"/>
              </w:rPr>
              <w:t>已完成工程及设备保护</w:t>
            </w:r>
          </w:p>
        </w:tc>
        <w:tc>
          <w:tcPr>
            <w:tcW w:w="697" w:type="dxa"/>
            <w:vAlign w:val="center"/>
          </w:tcPr>
          <w:p w14:paraId="053B77FE">
            <w:pPr>
              <w:spacing w:line="240" w:lineRule="atLeast"/>
              <w:jc w:val="center"/>
              <w:rPr>
                <w:rFonts w:hint="eastAsia" w:asciiTheme="minorEastAsia" w:hAnsiTheme="minorEastAsia" w:eastAsiaTheme="minorEastAsia" w:cstheme="minorEastAsia"/>
                <w:bCs/>
                <w:sz w:val="18"/>
                <w:szCs w:val="18"/>
              </w:rPr>
            </w:pPr>
            <w:r>
              <w:rPr>
                <w:rFonts w:hint="eastAsia" w:asciiTheme="minorEastAsia" w:hAnsiTheme="minorEastAsia" w:eastAsiaTheme="minorEastAsia" w:cstheme="minorEastAsia"/>
                <w:bCs/>
                <w:sz w:val="18"/>
                <w:szCs w:val="18"/>
              </w:rPr>
              <w:t>临时设施</w:t>
            </w:r>
          </w:p>
        </w:tc>
        <w:tc>
          <w:tcPr>
            <w:tcW w:w="836" w:type="dxa"/>
            <w:vAlign w:val="center"/>
          </w:tcPr>
          <w:p w14:paraId="2EF52634">
            <w:pPr>
              <w:spacing w:line="240" w:lineRule="atLeast"/>
              <w:jc w:val="center"/>
              <w:rPr>
                <w:rFonts w:hint="eastAsia" w:asciiTheme="minorEastAsia" w:hAnsiTheme="minorEastAsia" w:eastAsiaTheme="minorEastAsia" w:cstheme="minorEastAsia"/>
                <w:bCs/>
                <w:sz w:val="18"/>
                <w:szCs w:val="18"/>
              </w:rPr>
            </w:pPr>
            <w:r>
              <w:rPr>
                <w:rFonts w:hint="eastAsia" w:asciiTheme="minorEastAsia" w:hAnsiTheme="minorEastAsia" w:eastAsiaTheme="minorEastAsia" w:cstheme="minorEastAsia"/>
                <w:bCs/>
                <w:sz w:val="18"/>
                <w:szCs w:val="18"/>
              </w:rPr>
              <w:t>社会保障费</w:t>
            </w:r>
          </w:p>
        </w:tc>
        <w:tc>
          <w:tcPr>
            <w:tcW w:w="771" w:type="dxa"/>
            <w:vAlign w:val="center"/>
          </w:tcPr>
          <w:p w14:paraId="0BDD4EA3">
            <w:pPr>
              <w:spacing w:line="240" w:lineRule="atLeast"/>
              <w:jc w:val="center"/>
              <w:rPr>
                <w:rFonts w:hint="eastAsia" w:asciiTheme="minorEastAsia" w:hAnsiTheme="minorEastAsia" w:eastAsiaTheme="minorEastAsia" w:cstheme="minorEastAsia"/>
                <w:bCs/>
                <w:sz w:val="18"/>
                <w:szCs w:val="18"/>
              </w:rPr>
            </w:pPr>
            <w:r>
              <w:rPr>
                <w:rFonts w:hint="eastAsia" w:asciiTheme="minorEastAsia" w:hAnsiTheme="minorEastAsia" w:eastAsiaTheme="minorEastAsia" w:cstheme="minorEastAsia"/>
                <w:bCs/>
                <w:sz w:val="18"/>
                <w:szCs w:val="18"/>
              </w:rPr>
              <w:t>公积金</w:t>
            </w:r>
          </w:p>
        </w:tc>
        <w:tc>
          <w:tcPr>
            <w:tcW w:w="697" w:type="dxa"/>
            <w:vAlign w:val="center"/>
          </w:tcPr>
          <w:p w14:paraId="65BD9C66">
            <w:pPr>
              <w:spacing w:line="240" w:lineRule="atLeast"/>
              <w:jc w:val="center"/>
              <w:rPr>
                <w:rFonts w:hint="eastAsia" w:asciiTheme="minorEastAsia" w:hAnsiTheme="minorEastAsia" w:eastAsiaTheme="minorEastAsia" w:cstheme="minorEastAsia"/>
                <w:bCs/>
                <w:sz w:val="18"/>
                <w:szCs w:val="18"/>
              </w:rPr>
            </w:pPr>
            <w:r>
              <w:rPr>
                <w:rFonts w:hint="eastAsia" w:asciiTheme="minorEastAsia" w:hAnsiTheme="minorEastAsia" w:eastAsiaTheme="minorEastAsia" w:cstheme="minorEastAsia"/>
                <w:bCs/>
                <w:sz w:val="18"/>
                <w:szCs w:val="18"/>
              </w:rPr>
              <w:t>税金</w:t>
            </w:r>
          </w:p>
        </w:tc>
      </w:tr>
      <w:tr w14:paraId="01E89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trPr>
        <w:tc>
          <w:tcPr>
            <w:tcW w:w="731" w:type="dxa"/>
            <w:vAlign w:val="center"/>
          </w:tcPr>
          <w:p w14:paraId="21E5EFCB">
            <w:pPr>
              <w:spacing w:line="240" w:lineRule="atLeast"/>
              <w:jc w:val="center"/>
              <w:rPr>
                <w:rFonts w:hint="eastAsia" w:asciiTheme="minorEastAsia" w:hAnsiTheme="minorEastAsia" w:eastAsiaTheme="minorEastAsia" w:cstheme="minorEastAsia"/>
                <w:bCs/>
                <w:sz w:val="18"/>
                <w:szCs w:val="18"/>
              </w:rPr>
            </w:pPr>
            <w:r>
              <w:rPr>
                <w:rFonts w:hint="eastAsia" w:asciiTheme="minorEastAsia" w:hAnsiTheme="minorEastAsia" w:eastAsiaTheme="minorEastAsia" w:cstheme="minorEastAsia"/>
                <w:bCs/>
                <w:sz w:val="18"/>
                <w:szCs w:val="18"/>
              </w:rPr>
              <w:t>修缮工程</w:t>
            </w:r>
          </w:p>
        </w:tc>
        <w:tc>
          <w:tcPr>
            <w:tcW w:w="836" w:type="dxa"/>
            <w:vAlign w:val="center"/>
          </w:tcPr>
          <w:p w14:paraId="1865A179">
            <w:pPr>
              <w:spacing w:line="240" w:lineRule="atLeast"/>
              <w:jc w:val="center"/>
              <w:rPr>
                <w:rFonts w:hint="eastAsia"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1.5</w:t>
            </w:r>
          </w:p>
        </w:tc>
        <w:tc>
          <w:tcPr>
            <w:tcW w:w="930" w:type="dxa"/>
            <w:vAlign w:val="center"/>
          </w:tcPr>
          <w:p w14:paraId="7897CDD6">
            <w:pPr>
              <w:spacing w:line="240" w:lineRule="atLeast"/>
              <w:jc w:val="center"/>
              <w:rPr>
                <w:rFonts w:hint="eastAsia"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0.21</w:t>
            </w:r>
          </w:p>
        </w:tc>
        <w:tc>
          <w:tcPr>
            <w:tcW w:w="702" w:type="dxa"/>
            <w:vAlign w:val="center"/>
          </w:tcPr>
          <w:p w14:paraId="19D10801">
            <w:pPr>
              <w:spacing w:line="240" w:lineRule="atLeast"/>
              <w:jc w:val="center"/>
              <w:rPr>
                <w:rFonts w:hint="eastAsia"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0.08</w:t>
            </w:r>
          </w:p>
        </w:tc>
        <w:tc>
          <w:tcPr>
            <w:tcW w:w="756" w:type="dxa"/>
            <w:vAlign w:val="center"/>
          </w:tcPr>
          <w:p w14:paraId="0A6BC0D1">
            <w:pPr>
              <w:spacing w:line="240" w:lineRule="atLeast"/>
              <w:jc w:val="center"/>
              <w:rPr>
                <w:rFonts w:hint="eastAsia"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0.18</w:t>
            </w:r>
          </w:p>
        </w:tc>
        <w:tc>
          <w:tcPr>
            <w:tcW w:w="719" w:type="dxa"/>
            <w:vAlign w:val="center"/>
          </w:tcPr>
          <w:p w14:paraId="76642B85">
            <w:pPr>
              <w:spacing w:line="240" w:lineRule="atLeast"/>
              <w:jc w:val="center"/>
              <w:rPr>
                <w:rFonts w:hint="eastAsia"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0.05</w:t>
            </w:r>
          </w:p>
        </w:tc>
        <w:tc>
          <w:tcPr>
            <w:tcW w:w="697" w:type="dxa"/>
            <w:vAlign w:val="center"/>
          </w:tcPr>
          <w:p w14:paraId="24C23816">
            <w:pPr>
              <w:spacing w:line="240" w:lineRule="atLeast"/>
              <w:jc w:val="center"/>
              <w:rPr>
                <w:rFonts w:hint="eastAsia"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2</w:t>
            </w:r>
          </w:p>
        </w:tc>
        <w:tc>
          <w:tcPr>
            <w:tcW w:w="836" w:type="dxa"/>
            <w:vAlign w:val="center"/>
          </w:tcPr>
          <w:p w14:paraId="2688D09F">
            <w:pPr>
              <w:spacing w:line="240" w:lineRule="atLeast"/>
              <w:jc w:val="center"/>
              <w:rPr>
                <w:rFonts w:hint="eastAsia"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3.8</w:t>
            </w:r>
          </w:p>
        </w:tc>
        <w:tc>
          <w:tcPr>
            <w:tcW w:w="771" w:type="dxa"/>
            <w:vAlign w:val="center"/>
          </w:tcPr>
          <w:p w14:paraId="3564A5E3">
            <w:pPr>
              <w:spacing w:line="240" w:lineRule="atLeast"/>
              <w:jc w:val="center"/>
              <w:rPr>
                <w:rFonts w:hint="eastAsia"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0.67</w:t>
            </w:r>
          </w:p>
        </w:tc>
        <w:tc>
          <w:tcPr>
            <w:tcW w:w="697" w:type="dxa"/>
            <w:vAlign w:val="center"/>
          </w:tcPr>
          <w:p w14:paraId="6C2ADEBA">
            <w:pPr>
              <w:spacing w:line="240" w:lineRule="atLeast"/>
              <w:jc w:val="center"/>
              <w:rPr>
                <w:rFonts w:hint="eastAsia"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9</w:t>
            </w:r>
          </w:p>
        </w:tc>
      </w:tr>
    </w:tbl>
    <w:p w14:paraId="2280F5C1">
      <w:pPr>
        <w:numPr>
          <w:ilvl w:val="0"/>
          <w:numId w:val="1"/>
        </w:numPr>
        <w:spacing w:line="360" w:lineRule="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材料价格</w:t>
      </w:r>
      <w:r>
        <w:rPr>
          <w:rFonts w:hint="eastAsia" w:asciiTheme="minorEastAsia" w:hAnsiTheme="minorEastAsia" w:eastAsiaTheme="minorEastAsia" w:cstheme="minorEastAsia"/>
          <w:kern w:val="0"/>
          <w:sz w:val="24"/>
        </w:rPr>
        <w:t>：按202</w:t>
      </w:r>
      <w:r>
        <w:rPr>
          <w:rFonts w:hint="eastAsia" w:asciiTheme="minorEastAsia" w:hAnsiTheme="minorEastAsia" w:cstheme="minorEastAsia"/>
          <w:kern w:val="0"/>
          <w:sz w:val="24"/>
          <w:lang w:val="en-US" w:eastAsia="zh-CN"/>
        </w:rPr>
        <w:t>5</w:t>
      </w:r>
      <w:r>
        <w:rPr>
          <w:rFonts w:hint="eastAsia" w:asciiTheme="minorEastAsia" w:hAnsiTheme="minorEastAsia" w:eastAsiaTheme="minorEastAsia" w:cstheme="minorEastAsia"/>
          <w:kern w:val="0"/>
          <w:sz w:val="24"/>
        </w:rPr>
        <w:t>年</w:t>
      </w:r>
      <w:r>
        <w:rPr>
          <w:rFonts w:hint="eastAsia" w:asciiTheme="minorEastAsia" w:hAnsiTheme="minorEastAsia" w:cstheme="minorEastAsia"/>
          <w:kern w:val="0"/>
          <w:sz w:val="24"/>
          <w:lang w:val="en-US" w:eastAsia="zh-CN"/>
        </w:rPr>
        <w:t>5</w:t>
      </w:r>
      <w:r>
        <w:rPr>
          <w:rFonts w:hint="eastAsia" w:asciiTheme="minorEastAsia" w:hAnsiTheme="minorEastAsia" w:eastAsiaTheme="minorEastAsia" w:cstheme="minorEastAsia"/>
          <w:kern w:val="0"/>
          <w:sz w:val="24"/>
        </w:rPr>
        <w:t>月份常州工程造价信息指导价及市场询价计入（以上均为除税价）。</w:t>
      </w:r>
    </w:p>
    <w:p w14:paraId="56999F30">
      <w:pPr>
        <w:numPr>
          <w:ilvl w:val="0"/>
          <w:numId w:val="1"/>
        </w:numPr>
        <w:spacing w:line="360" w:lineRule="auto"/>
        <w:ind w:left="780" w:leftChars="0" w:hanging="420" w:firstLineChars="0"/>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本工程人工费按苏建函价[202</w:t>
      </w:r>
      <w:r>
        <w:rPr>
          <w:rFonts w:hint="eastAsia" w:asciiTheme="minorEastAsia" w:hAnsiTheme="minorEastAsia" w:cstheme="minorEastAsia"/>
          <w:kern w:val="0"/>
          <w:sz w:val="24"/>
          <w:lang w:val="en-US" w:eastAsia="zh-CN"/>
        </w:rPr>
        <w:t>5</w:t>
      </w:r>
      <w:r>
        <w:rPr>
          <w:rFonts w:hint="eastAsia" w:asciiTheme="minorEastAsia" w:hAnsiTheme="minorEastAsia" w:eastAsiaTheme="minorEastAsia" w:cstheme="minorEastAsia"/>
          <w:kern w:val="0"/>
          <w:sz w:val="24"/>
        </w:rPr>
        <w:t>]</w:t>
      </w:r>
      <w:r>
        <w:rPr>
          <w:rFonts w:hint="eastAsia" w:asciiTheme="minorEastAsia" w:hAnsiTheme="minorEastAsia" w:cstheme="minorEastAsia"/>
          <w:kern w:val="0"/>
          <w:sz w:val="24"/>
          <w:lang w:val="en-US" w:eastAsia="zh-CN"/>
        </w:rPr>
        <w:t>66</w:t>
      </w:r>
      <w:r>
        <w:rPr>
          <w:rFonts w:hint="eastAsia" w:asciiTheme="minorEastAsia" w:hAnsiTheme="minorEastAsia" w:eastAsiaTheme="minorEastAsia" w:cstheme="minorEastAsia"/>
          <w:kern w:val="0"/>
          <w:sz w:val="24"/>
        </w:rPr>
        <w:t>号文执行。</w:t>
      </w:r>
    </w:p>
    <w:p w14:paraId="68BF9D02">
      <w:pPr>
        <w:numPr>
          <w:ilvl w:val="0"/>
          <w:numId w:val="1"/>
        </w:numPr>
        <w:spacing w:line="360" w:lineRule="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kern w:val="0"/>
          <w:sz w:val="24"/>
        </w:rPr>
        <w:t>由于维修项目零星、场地散，现场情况复杂，成品保护要求高，材料、垃圾受场地的限制,必须要求:运输通道铺保护板、材料及垃圾人工挑台</w:t>
      </w:r>
      <w:r>
        <w:rPr>
          <w:rFonts w:hint="eastAsia" w:asciiTheme="minorEastAsia" w:hAnsiTheme="minorEastAsia" w:eastAsiaTheme="minorEastAsia" w:cstheme="minorEastAsia"/>
          <w:sz w:val="24"/>
        </w:rPr>
        <w:t>、</w:t>
      </w:r>
      <w:r>
        <w:rPr>
          <w:rFonts w:hint="eastAsia" w:asciiTheme="minorEastAsia" w:hAnsiTheme="minorEastAsia" w:eastAsiaTheme="minorEastAsia" w:cstheme="minorEastAsia"/>
          <w:kern w:val="0"/>
          <w:sz w:val="24"/>
        </w:rPr>
        <w:t>人力车二次搬运，涂料作业不允许交叉污染，工完场清；因此二次搬运费、成品保护费、垂直运输费、脚手架等措施费用包干，不另行签证，价格不调整。</w:t>
      </w:r>
    </w:p>
    <w:p w14:paraId="3291FD59">
      <w:pPr>
        <w:numPr>
          <w:ilvl w:val="0"/>
          <w:numId w:val="1"/>
        </w:numPr>
        <w:spacing w:line="360" w:lineRule="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kern w:val="0"/>
          <w:sz w:val="24"/>
        </w:rPr>
        <w:t>施工期间如损坏、污染其原校园设备、场地等设施必须按原样复原，不另行签证，价格不调整。</w:t>
      </w:r>
      <w:r>
        <w:rPr>
          <w:rFonts w:hint="eastAsia" w:asciiTheme="minorEastAsia" w:hAnsiTheme="minorEastAsia" w:eastAsiaTheme="minorEastAsia" w:cstheme="minorEastAsia"/>
          <w:kern w:val="0"/>
          <w:sz w:val="24"/>
          <w:lang w:val="en-US" w:eastAsia="zh-CN"/>
        </w:rPr>
        <w:t xml:space="preserve"> </w:t>
      </w:r>
    </w:p>
    <w:p w14:paraId="16BDF7FE">
      <w:pPr>
        <w:spacing w:line="360" w:lineRule="auto"/>
        <w:rPr>
          <w:rFonts w:hint="eastAsia" w:asciiTheme="minorEastAsia" w:hAnsiTheme="minorEastAsia" w:eastAsiaTheme="minorEastAsia" w:cstheme="minorEastAsia"/>
          <w:b/>
          <w:bCs/>
          <w:kern w:val="0"/>
          <w:sz w:val="30"/>
          <w:szCs w:val="30"/>
        </w:rPr>
      </w:pPr>
      <w:r>
        <w:rPr>
          <w:rFonts w:hint="eastAsia" w:asciiTheme="minorEastAsia" w:hAnsiTheme="minorEastAsia" w:eastAsiaTheme="minorEastAsia" w:cstheme="minorEastAsia"/>
          <w:b/>
          <w:bCs/>
          <w:sz w:val="28"/>
          <w:szCs w:val="28"/>
        </w:rPr>
        <w:t>三、材料品牌选择</w:t>
      </w:r>
    </w:p>
    <w:tbl>
      <w:tblPr>
        <w:tblStyle w:val="5"/>
        <w:tblW w:w="8320" w:type="dxa"/>
        <w:tblInd w:w="58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1418"/>
        <w:gridCol w:w="3402"/>
        <w:gridCol w:w="2792"/>
      </w:tblGrid>
      <w:tr w14:paraId="64D3B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Align w:val="center"/>
          </w:tcPr>
          <w:p w14:paraId="4CCF63BA">
            <w:pPr>
              <w:pStyle w:val="11"/>
              <w:spacing w:line="360" w:lineRule="auto"/>
              <w:ind w:left="0" w:leftChars="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rPr>
              <w:t>序号</w:t>
            </w:r>
          </w:p>
        </w:tc>
        <w:tc>
          <w:tcPr>
            <w:tcW w:w="1418" w:type="dxa"/>
            <w:vAlign w:val="center"/>
          </w:tcPr>
          <w:p w14:paraId="358DED7E">
            <w:pPr>
              <w:pStyle w:val="11"/>
              <w:spacing w:line="360" w:lineRule="auto"/>
              <w:ind w:left="0" w:leftChars="0"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名  称</w:t>
            </w:r>
          </w:p>
        </w:tc>
        <w:tc>
          <w:tcPr>
            <w:tcW w:w="3402" w:type="dxa"/>
            <w:vAlign w:val="center"/>
          </w:tcPr>
          <w:p w14:paraId="583B3DE8">
            <w:pPr>
              <w:pStyle w:val="11"/>
              <w:spacing w:line="360" w:lineRule="auto"/>
              <w:ind w:left="0" w:leftChars="0"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推  荐  品  牌</w:t>
            </w:r>
          </w:p>
        </w:tc>
        <w:tc>
          <w:tcPr>
            <w:tcW w:w="2792" w:type="dxa"/>
            <w:vAlign w:val="center"/>
          </w:tcPr>
          <w:p w14:paraId="23BA7E03">
            <w:pPr>
              <w:pStyle w:val="11"/>
              <w:spacing w:line="360" w:lineRule="auto"/>
              <w:ind w:left="0" w:leftChars="0"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备  注</w:t>
            </w:r>
          </w:p>
        </w:tc>
      </w:tr>
      <w:tr w14:paraId="2341F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Align w:val="center"/>
          </w:tcPr>
          <w:p w14:paraId="7D87A191">
            <w:pPr>
              <w:widowControl/>
              <w:jc w:val="center"/>
              <w:rPr>
                <w:rFonts w:hint="eastAsia" w:asciiTheme="minorEastAsia" w:hAnsiTheme="minorEastAsia" w:eastAsiaTheme="minorEastAsia" w:cstheme="minorEastAsia"/>
                <w:kern w:val="0"/>
                <w:lang w:val="en-US" w:eastAsia="zh-CN"/>
              </w:rPr>
            </w:pPr>
            <w:r>
              <w:rPr>
                <w:rFonts w:hint="eastAsia" w:asciiTheme="minorEastAsia" w:hAnsiTheme="minorEastAsia" w:cstheme="minorEastAsia"/>
                <w:kern w:val="0"/>
                <w:lang w:val="en-US" w:eastAsia="zh-CN"/>
              </w:rPr>
              <w:t>1</w:t>
            </w:r>
          </w:p>
        </w:tc>
        <w:tc>
          <w:tcPr>
            <w:tcW w:w="1418" w:type="dxa"/>
            <w:shd w:val="clear" w:color="auto" w:fill="auto"/>
            <w:vAlign w:val="center"/>
          </w:tcPr>
          <w:p w14:paraId="04F4930F">
            <w:pPr>
              <w:pStyle w:val="11"/>
              <w:spacing w:line="360" w:lineRule="auto"/>
              <w:ind w:left="0" w:leftChars="0" w:firstLine="0" w:firstLineChars="0"/>
              <w:jc w:val="left"/>
              <w:rPr>
                <w:rFonts w:hint="eastAsia" w:asciiTheme="minorEastAsia" w:hAnsiTheme="minorEastAsia" w:eastAsiaTheme="minorEastAsia" w:cstheme="minorEastAsia"/>
                <w:kern w:val="0"/>
                <w:sz w:val="21"/>
                <w:szCs w:val="24"/>
                <w:lang w:val="en-US" w:eastAsia="zh-CN" w:bidi="ar-SA"/>
              </w:rPr>
            </w:pPr>
            <w:r>
              <w:rPr>
                <w:rFonts w:hint="eastAsia" w:asciiTheme="minorEastAsia" w:hAnsiTheme="minorEastAsia" w:eastAsiaTheme="minorEastAsia" w:cstheme="minorEastAsia"/>
                <w:kern w:val="0"/>
                <w:sz w:val="21"/>
                <w:szCs w:val="24"/>
                <w:lang w:val="en-US" w:eastAsia="zh-CN" w:bidi="ar-SA"/>
              </w:rPr>
              <w:t>卷材防水</w:t>
            </w:r>
          </w:p>
        </w:tc>
        <w:tc>
          <w:tcPr>
            <w:tcW w:w="3402" w:type="dxa"/>
            <w:shd w:val="clear" w:color="auto" w:fill="auto"/>
            <w:vAlign w:val="center"/>
          </w:tcPr>
          <w:p w14:paraId="6A204BA1">
            <w:pPr>
              <w:pStyle w:val="11"/>
              <w:spacing w:line="360" w:lineRule="auto"/>
              <w:ind w:left="0" w:leftChars="0" w:firstLine="0" w:firstLineChars="0"/>
              <w:jc w:val="left"/>
              <w:rPr>
                <w:rFonts w:hint="eastAsia" w:asciiTheme="minorEastAsia" w:hAnsiTheme="minorEastAsia" w:eastAsiaTheme="minorEastAsia" w:cstheme="minorEastAsia"/>
                <w:kern w:val="0"/>
                <w:sz w:val="21"/>
                <w:szCs w:val="24"/>
                <w:lang w:val="en-US" w:eastAsia="zh-CN" w:bidi="ar-SA"/>
              </w:rPr>
            </w:pPr>
            <w:r>
              <w:rPr>
                <w:rFonts w:hint="eastAsia" w:asciiTheme="minorEastAsia" w:hAnsiTheme="minorEastAsia" w:eastAsiaTheme="minorEastAsia" w:cstheme="minorEastAsia"/>
                <w:kern w:val="0"/>
                <w:sz w:val="21"/>
                <w:szCs w:val="24"/>
                <w:lang w:val="en-US" w:eastAsia="zh-CN" w:bidi="ar-SA"/>
              </w:rPr>
              <w:t>禹王、东方雨虹、格雷斯或或经甲方认可的其他同等档次品牌</w:t>
            </w:r>
          </w:p>
        </w:tc>
        <w:tc>
          <w:tcPr>
            <w:tcW w:w="2792" w:type="dxa"/>
            <w:shd w:val="clear" w:color="auto" w:fill="auto"/>
            <w:vAlign w:val="center"/>
          </w:tcPr>
          <w:p w14:paraId="710B271A">
            <w:pPr>
              <w:rPr>
                <w:rFonts w:hint="eastAsia" w:asciiTheme="minorEastAsia" w:hAnsiTheme="minorEastAsia" w:eastAsiaTheme="minorEastAsia" w:cstheme="minorEastAsia"/>
                <w:kern w:val="0"/>
                <w:sz w:val="21"/>
                <w:szCs w:val="24"/>
                <w:lang w:val="en-US" w:eastAsia="zh-CN" w:bidi="ar-SA"/>
              </w:rPr>
            </w:pPr>
            <w:r>
              <w:rPr>
                <w:rFonts w:hint="eastAsia" w:asciiTheme="minorEastAsia" w:hAnsiTheme="minorEastAsia" w:eastAsiaTheme="minorEastAsia" w:cstheme="minorEastAsia"/>
                <w:kern w:val="0"/>
                <w:sz w:val="21"/>
                <w:szCs w:val="24"/>
                <w:lang w:val="en-US" w:eastAsia="zh-CN" w:bidi="ar-SA"/>
              </w:rPr>
              <w:t>反应粘结型高分子防水卷材</w:t>
            </w:r>
          </w:p>
        </w:tc>
      </w:tr>
      <w:tr w14:paraId="1E048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Align w:val="center"/>
          </w:tcPr>
          <w:p w14:paraId="67E28132">
            <w:pPr>
              <w:widowControl/>
              <w:jc w:val="center"/>
              <w:rPr>
                <w:rFonts w:hint="eastAsia" w:asciiTheme="minorEastAsia" w:hAnsiTheme="minorEastAsia" w:eastAsiaTheme="minorEastAsia" w:cstheme="minorEastAsia"/>
                <w:kern w:val="0"/>
                <w:lang w:val="en-US" w:eastAsia="zh-CN"/>
              </w:rPr>
            </w:pPr>
            <w:r>
              <w:rPr>
                <w:rFonts w:hint="eastAsia" w:asciiTheme="minorEastAsia" w:hAnsiTheme="minorEastAsia" w:cstheme="minorEastAsia"/>
                <w:kern w:val="0"/>
                <w:lang w:val="en-US" w:eastAsia="zh-CN"/>
              </w:rPr>
              <w:t>2</w:t>
            </w:r>
          </w:p>
        </w:tc>
        <w:tc>
          <w:tcPr>
            <w:tcW w:w="1418" w:type="dxa"/>
            <w:shd w:val="clear" w:color="auto" w:fill="auto"/>
            <w:vAlign w:val="center"/>
          </w:tcPr>
          <w:p w14:paraId="37B96106">
            <w:pPr>
              <w:jc w:val="center"/>
              <w:rPr>
                <w:rFonts w:hint="eastAsia" w:asciiTheme="minorEastAsia" w:hAnsiTheme="minorEastAsia" w:eastAsiaTheme="minorEastAsia" w:cstheme="minorEastAsia"/>
                <w:kern w:val="0"/>
                <w:sz w:val="21"/>
                <w:szCs w:val="24"/>
                <w:lang w:val="en-US" w:eastAsia="zh-CN" w:bidi="ar-SA"/>
              </w:rPr>
            </w:pPr>
            <w:r>
              <w:rPr>
                <w:rFonts w:hint="eastAsia" w:asciiTheme="minorEastAsia" w:hAnsiTheme="minorEastAsia" w:eastAsiaTheme="minorEastAsia" w:cstheme="minorEastAsia"/>
                <w:kern w:val="0"/>
                <w:sz w:val="21"/>
                <w:szCs w:val="24"/>
                <w:lang w:val="en-US" w:eastAsia="zh-CN" w:bidi="ar-SA"/>
              </w:rPr>
              <w:t>乳胶漆、无机涂料</w:t>
            </w:r>
          </w:p>
        </w:tc>
        <w:tc>
          <w:tcPr>
            <w:tcW w:w="3402" w:type="dxa"/>
            <w:shd w:val="clear" w:color="auto" w:fill="auto"/>
            <w:vAlign w:val="center"/>
          </w:tcPr>
          <w:p w14:paraId="4F05E391">
            <w:pPr>
              <w:jc w:val="center"/>
              <w:rPr>
                <w:rFonts w:hint="eastAsia" w:asciiTheme="minorEastAsia" w:hAnsiTheme="minorEastAsia" w:eastAsiaTheme="minorEastAsia" w:cstheme="minorEastAsia"/>
                <w:kern w:val="0"/>
                <w:sz w:val="21"/>
                <w:szCs w:val="24"/>
                <w:lang w:val="en-US" w:eastAsia="zh-CN" w:bidi="ar-SA"/>
              </w:rPr>
            </w:pPr>
            <w:r>
              <w:rPr>
                <w:rFonts w:hint="eastAsia" w:asciiTheme="minorEastAsia" w:hAnsiTheme="minorEastAsia" w:eastAsiaTheme="minorEastAsia" w:cstheme="minorEastAsia"/>
                <w:kern w:val="0"/>
                <w:sz w:val="21"/>
                <w:szCs w:val="24"/>
                <w:lang w:val="en-US" w:eastAsia="zh-CN" w:bidi="ar-SA"/>
              </w:rPr>
              <w:t>立邦（金牌净味 5 合一）、多乐士 （竹炭五合一）、华润（色涂系列）或经甲方认可的其他同等档次品牌</w:t>
            </w:r>
          </w:p>
        </w:tc>
        <w:tc>
          <w:tcPr>
            <w:tcW w:w="2792" w:type="dxa"/>
            <w:vAlign w:val="center"/>
          </w:tcPr>
          <w:p w14:paraId="366EF46E">
            <w:pPr>
              <w:widowControl/>
              <w:ind w:left="-107" w:leftChars="-51" w:firstLine="107" w:firstLineChars="51"/>
              <w:jc w:val="center"/>
              <w:rPr>
                <w:rFonts w:hint="eastAsia" w:asciiTheme="minorEastAsia" w:hAnsiTheme="minorEastAsia" w:eastAsiaTheme="minorEastAsia" w:cstheme="minorEastAsia"/>
                <w:kern w:val="0"/>
                <w:sz w:val="21"/>
                <w:szCs w:val="24"/>
                <w:lang w:val="en-US" w:eastAsia="zh-CN" w:bidi="ar-SA"/>
              </w:rPr>
            </w:pPr>
            <w:r>
              <w:rPr>
                <w:rFonts w:hint="eastAsia" w:asciiTheme="minorEastAsia" w:hAnsiTheme="minorEastAsia" w:eastAsiaTheme="minorEastAsia" w:cstheme="minorEastAsia"/>
                <w:kern w:val="0"/>
                <w:sz w:val="21"/>
                <w:szCs w:val="24"/>
                <w:lang w:val="en-US" w:eastAsia="zh-CN" w:bidi="ar-SA"/>
              </w:rPr>
              <w:t>施工现场必须是原装18L或25L每桶</w:t>
            </w:r>
          </w:p>
        </w:tc>
      </w:tr>
      <w:tr w14:paraId="4F365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Align w:val="center"/>
          </w:tcPr>
          <w:p w14:paraId="59016A40">
            <w:pPr>
              <w:widowControl/>
              <w:jc w:val="center"/>
              <w:rPr>
                <w:rFonts w:hint="default" w:asciiTheme="minorEastAsia" w:hAnsiTheme="minorEastAsia" w:eastAsiaTheme="minorEastAsia" w:cstheme="minorEastAsia"/>
                <w:kern w:val="0"/>
                <w:lang w:val="en-US" w:eastAsia="zh-CN"/>
              </w:rPr>
            </w:pPr>
            <w:r>
              <w:rPr>
                <w:rFonts w:hint="eastAsia" w:asciiTheme="minorEastAsia" w:hAnsiTheme="minorEastAsia" w:cstheme="minorEastAsia"/>
                <w:kern w:val="0"/>
                <w:lang w:val="en-US" w:eastAsia="zh-CN"/>
              </w:rPr>
              <w:t>3</w:t>
            </w:r>
          </w:p>
        </w:tc>
        <w:tc>
          <w:tcPr>
            <w:tcW w:w="1418" w:type="dxa"/>
          </w:tcPr>
          <w:p w14:paraId="1A1AF6DF">
            <w:pPr>
              <w:widowControl/>
              <w:jc w:val="center"/>
              <w:rPr>
                <w:rFonts w:hint="eastAsia" w:asciiTheme="minorEastAsia" w:hAnsiTheme="minorEastAsia" w:eastAsiaTheme="minorEastAsia" w:cstheme="minorEastAsia"/>
                <w:kern w:val="0"/>
              </w:rPr>
            </w:pPr>
            <w:r>
              <w:rPr>
                <w:rFonts w:hint="eastAsia" w:asciiTheme="minorEastAsia" w:hAnsiTheme="minorEastAsia" w:eastAsiaTheme="minorEastAsia" w:cstheme="minorEastAsia"/>
                <w:kern w:val="0"/>
              </w:rPr>
              <w:t>细木工板（含三、五、九厘等所有板）、免漆板、木门套、饰面板</w:t>
            </w:r>
          </w:p>
        </w:tc>
        <w:tc>
          <w:tcPr>
            <w:tcW w:w="3402" w:type="dxa"/>
            <w:vAlign w:val="center"/>
          </w:tcPr>
          <w:p w14:paraId="1011454C">
            <w:pPr>
              <w:widowControl/>
              <w:jc w:val="center"/>
              <w:rPr>
                <w:rFonts w:hint="eastAsia" w:asciiTheme="minorEastAsia" w:hAnsiTheme="minorEastAsia" w:eastAsiaTheme="minorEastAsia" w:cstheme="minorEastAsia"/>
                <w:kern w:val="0"/>
              </w:rPr>
            </w:pPr>
            <w:r>
              <w:rPr>
                <w:rFonts w:hint="eastAsia" w:asciiTheme="minorEastAsia" w:hAnsiTheme="minorEastAsia" w:eastAsiaTheme="minorEastAsia" w:cstheme="minorEastAsia"/>
                <w:kern w:val="0"/>
              </w:rPr>
              <w:t>兔宝宝、莫干山、大王椰或经建设方认可的上述同档次品牌</w:t>
            </w:r>
          </w:p>
        </w:tc>
        <w:tc>
          <w:tcPr>
            <w:tcW w:w="2792" w:type="dxa"/>
            <w:vAlign w:val="center"/>
          </w:tcPr>
          <w:p w14:paraId="4BA3A6E2">
            <w:pPr>
              <w:widowControl/>
              <w:ind w:left="-107" w:leftChars="-51" w:firstLine="107" w:firstLineChars="51"/>
              <w:jc w:val="center"/>
              <w:rPr>
                <w:rFonts w:hint="eastAsia" w:asciiTheme="minorEastAsia" w:hAnsiTheme="minorEastAsia" w:eastAsiaTheme="minorEastAsia" w:cstheme="minorEastAsia"/>
                <w:kern w:val="0"/>
              </w:rPr>
            </w:pPr>
            <w:r>
              <w:rPr>
                <w:rFonts w:hint="eastAsia" w:asciiTheme="minorEastAsia" w:hAnsiTheme="minorEastAsia" w:eastAsiaTheme="minorEastAsia" w:cstheme="minorEastAsia"/>
                <w:kern w:val="0"/>
              </w:rPr>
              <w:t>E1级</w:t>
            </w:r>
          </w:p>
        </w:tc>
      </w:tr>
    </w:tbl>
    <w:p w14:paraId="10FA8663">
      <w:pPr>
        <w:spacing w:line="360" w:lineRule="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b/>
          <w:color w:val="000000"/>
          <w:sz w:val="32"/>
          <w:szCs w:val="32"/>
        </w:rPr>
        <w:t>四、做法说明</w:t>
      </w:r>
      <w:r>
        <w:rPr>
          <w:rFonts w:hint="eastAsia" w:asciiTheme="minorEastAsia" w:hAnsiTheme="minorEastAsia" w:eastAsiaTheme="minorEastAsia" w:cstheme="minorEastAsia"/>
          <w:color w:val="000000"/>
          <w:sz w:val="36"/>
          <w:szCs w:val="36"/>
        </w:rPr>
        <w:t>：</w:t>
      </w:r>
    </w:p>
    <w:p w14:paraId="69F6BF2D">
      <w:pPr>
        <w:spacing w:line="360" w:lineRule="auto"/>
        <w:rPr>
          <w:rFonts w:hint="eastAsia" w:asciiTheme="minorEastAsia" w:hAnsiTheme="minorEastAsia" w:eastAsiaTheme="minorEastAsia" w:cstheme="minorEastAsia"/>
          <w:b/>
          <w:sz w:val="24"/>
          <w:lang w:val="en-US" w:eastAsia="zh-CN"/>
        </w:rPr>
      </w:pPr>
      <w:r>
        <w:rPr>
          <w:rFonts w:hint="eastAsia" w:asciiTheme="minorEastAsia" w:hAnsiTheme="minorEastAsia" w:eastAsiaTheme="minorEastAsia" w:cstheme="minorEastAsia"/>
          <w:b/>
          <w:sz w:val="24"/>
        </w:rPr>
        <w:t>1、</w:t>
      </w:r>
      <w:r>
        <w:rPr>
          <w:rFonts w:hint="eastAsia" w:asciiTheme="minorEastAsia" w:hAnsiTheme="minorEastAsia" w:cstheme="minorEastAsia"/>
          <w:b/>
          <w:sz w:val="24"/>
          <w:lang w:eastAsia="zh-CN"/>
        </w:rPr>
        <w:t>老大楼瓦屋面、天沟、女儿墙</w:t>
      </w:r>
      <w:r>
        <w:rPr>
          <w:rFonts w:hint="eastAsia" w:asciiTheme="minorEastAsia" w:hAnsiTheme="minorEastAsia" w:eastAsiaTheme="minorEastAsia" w:cstheme="minorEastAsia"/>
          <w:b/>
          <w:sz w:val="24"/>
          <w:lang w:val="en-US" w:eastAsia="zh-CN"/>
        </w:rPr>
        <w:t xml:space="preserve">部分： </w:t>
      </w:r>
    </w:p>
    <w:p w14:paraId="23D856EE">
      <w:pPr>
        <w:pStyle w:val="9"/>
        <w:numPr>
          <w:ilvl w:val="0"/>
          <w:numId w:val="0"/>
        </w:numPr>
        <w:spacing w:line="360" w:lineRule="auto"/>
        <w:ind w:leftChars="0" w:firstLine="240" w:firstLineChars="100"/>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rPr>
        <w:t>①</w:t>
      </w:r>
      <w:r>
        <w:rPr>
          <w:rFonts w:hint="eastAsia" w:asciiTheme="minorEastAsia" w:hAnsiTheme="minorEastAsia" w:eastAsiaTheme="minorEastAsia" w:cstheme="minorEastAsia"/>
          <w:sz w:val="24"/>
          <w:lang w:eastAsia="zh-CN"/>
        </w:rPr>
        <w:t>老大楼瓦屋面：瓦屋面更换破损水泥瓦，清扫拾漏；</w:t>
      </w:r>
      <w:r>
        <w:rPr>
          <w:rFonts w:hint="eastAsia" w:asciiTheme="minorEastAsia" w:hAnsiTheme="minorEastAsia" w:eastAsiaTheme="minorEastAsia" w:cstheme="minorEastAsia"/>
          <w:sz w:val="24"/>
          <w:lang w:val="en-US" w:eastAsia="zh-CN"/>
        </w:rPr>
        <w:t xml:space="preserve"> </w:t>
      </w:r>
    </w:p>
    <w:p w14:paraId="1CCBA288">
      <w:pPr>
        <w:pStyle w:val="9"/>
        <w:numPr>
          <w:ilvl w:val="0"/>
          <w:numId w:val="0"/>
        </w:numPr>
        <w:spacing w:line="360" w:lineRule="auto"/>
        <w:ind w:leftChars="0" w:firstLine="240" w:firstLineChars="100"/>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lang w:val="en-US" w:eastAsia="zh-CN"/>
        </w:rPr>
        <w:t>②</w:t>
      </w:r>
      <w:r>
        <w:rPr>
          <w:rFonts w:hint="eastAsia" w:asciiTheme="minorEastAsia" w:hAnsiTheme="minorEastAsia" w:eastAsiaTheme="minorEastAsia" w:cstheme="minorEastAsia"/>
          <w:sz w:val="24"/>
          <w:lang w:eastAsia="zh-CN"/>
        </w:rPr>
        <w:t>老大楼屋面女儿墙内侧、天沟铲除粉刷层，基层清理干净；</w:t>
      </w:r>
      <w:r>
        <w:rPr>
          <w:rFonts w:hint="eastAsia" w:asciiTheme="minorEastAsia" w:hAnsiTheme="minorEastAsia" w:eastAsiaTheme="minorEastAsia" w:cstheme="minorEastAsia"/>
          <w:sz w:val="24"/>
          <w:lang w:val="en-US" w:eastAsia="zh-CN"/>
        </w:rPr>
        <w:t xml:space="preserve"> </w:t>
      </w:r>
    </w:p>
    <w:p w14:paraId="1B348273">
      <w:pPr>
        <w:pStyle w:val="9"/>
        <w:numPr>
          <w:ilvl w:val="0"/>
          <w:numId w:val="0"/>
        </w:numPr>
        <w:spacing w:line="360" w:lineRule="auto"/>
        <w:ind w:leftChars="0" w:firstLine="240" w:firstLineChars="100"/>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lang w:val="en-US" w:eastAsia="zh-CN"/>
        </w:rPr>
        <w:t xml:space="preserve">③女儿墙内侧：12厚1:3水泥砂浆底，8厚1:2.5水泥砂浆粉面； </w:t>
      </w:r>
    </w:p>
    <w:p w14:paraId="77A973C1">
      <w:pPr>
        <w:pStyle w:val="9"/>
        <w:numPr>
          <w:ilvl w:val="0"/>
          <w:numId w:val="0"/>
        </w:numPr>
        <w:spacing w:line="360" w:lineRule="auto"/>
        <w:ind w:leftChars="0" w:firstLine="240" w:firstLineChars="100"/>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lang w:val="en-US" w:eastAsia="zh-CN"/>
        </w:rPr>
        <w:t>④瓦屋面南北侧檐口处因做卷材需上翻，故保护性拆除檐口平瓦，待卷材安装完成后，恢复平瓦；</w:t>
      </w:r>
    </w:p>
    <w:p w14:paraId="0FF5DCDD">
      <w:pPr>
        <w:pStyle w:val="9"/>
        <w:numPr>
          <w:ilvl w:val="0"/>
          <w:numId w:val="0"/>
        </w:numPr>
        <w:spacing w:line="360" w:lineRule="auto"/>
        <w:ind w:leftChars="0" w:firstLine="240" w:firstLineChars="100"/>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lang w:val="en-US" w:eastAsia="zh-CN"/>
        </w:rPr>
        <w:t>⑤老大楼天沟、女儿墙内侧、北侧造型屋面处防水：原基层清理、修补达到做防水卷材的要求，铺单层SBS改性沥青防水卷材( 热熔满铺法)，厚度 4mm（含四周上翻），卷材工程量按展开面积；</w:t>
      </w:r>
      <w:bookmarkStart w:id="0" w:name="_GoBack"/>
      <w:bookmarkEnd w:id="0"/>
    </w:p>
    <w:p w14:paraId="456A6A52">
      <w:pPr>
        <w:numPr>
          <w:ilvl w:val="0"/>
          <w:numId w:val="0"/>
        </w:numPr>
        <w:spacing w:line="360" w:lineRule="auto"/>
        <w:rPr>
          <w:rFonts w:hint="eastAsia" w:asciiTheme="minorEastAsia" w:hAnsiTheme="minorEastAsia" w:eastAsiaTheme="minorEastAsia" w:cstheme="minorEastAsia"/>
          <w:b/>
          <w:sz w:val="24"/>
          <w:lang w:val="en-US" w:eastAsia="zh-CN"/>
        </w:rPr>
      </w:pPr>
      <w:r>
        <w:rPr>
          <w:rFonts w:hint="eastAsia" w:asciiTheme="minorEastAsia" w:hAnsiTheme="minorEastAsia" w:cstheme="minorEastAsia"/>
          <w:b/>
          <w:sz w:val="24"/>
          <w:lang w:val="en-US" w:eastAsia="zh-CN"/>
        </w:rPr>
        <w:t>2、门卫屋面</w:t>
      </w:r>
      <w:r>
        <w:rPr>
          <w:rFonts w:hint="eastAsia" w:asciiTheme="minorEastAsia" w:hAnsiTheme="minorEastAsia" w:eastAsiaTheme="minorEastAsia" w:cstheme="minorEastAsia"/>
          <w:b/>
          <w:sz w:val="24"/>
          <w:lang w:val="en-US" w:eastAsia="zh-CN"/>
        </w:rPr>
        <w:t xml:space="preserve">部分： </w:t>
      </w:r>
    </w:p>
    <w:p w14:paraId="512FB01E">
      <w:pPr>
        <w:numPr>
          <w:ilvl w:val="0"/>
          <w:numId w:val="0"/>
        </w:numPr>
        <w:spacing w:line="360" w:lineRule="auto"/>
        <w:rPr>
          <w:rFonts w:hint="eastAsia" w:asciiTheme="minorEastAsia" w:hAnsiTheme="minorEastAsia" w:cstheme="minorEastAsia"/>
          <w:sz w:val="24"/>
          <w:lang w:val="en-US" w:eastAsia="zh-CN"/>
        </w:rPr>
      </w:pPr>
      <w:r>
        <w:rPr>
          <w:rFonts w:hint="eastAsia" w:asciiTheme="minorEastAsia" w:hAnsiTheme="minorEastAsia" w:eastAsiaTheme="minorEastAsia" w:cstheme="minorEastAsia"/>
          <w:b/>
          <w:sz w:val="24"/>
          <w:lang w:val="en-US" w:eastAsia="zh-CN"/>
        </w:rPr>
        <w:t xml:space="preserve">  </w:t>
      </w:r>
      <w:r>
        <w:rPr>
          <w:rFonts w:hint="eastAsia" w:asciiTheme="minorEastAsia" w:hAnsiTheme="minorEastAsia" w:eastAsiaTheme="minorEastAsia" w:cstheme="minorEastAsia"/>
          <w:sz w:val="24"/>
        </w:rPr>
        <w:t>①门卫屋面女儿墙局部墙体修补，砼实心砖M7.5水泥砂浆</w:t>
      </w:r>
      <w:r>
        <w:rPr>
          <w:rFonts w:hint="eastAsia" w:asciiTheme="minorEastAsia" w:hAnsiTheme="minorEastAsia" w:cstheme="minorEastAsia"/>
          <w:sz w:val="24"/>
          <w:lang w:eastAsia="zh-CN"/>
        </w:rPr>
        <w:t>；</w:t>
      </w:r>
      <w:r>
        <w:rPr>
          <w:rFonts w:hint="eastAsia" w:asciiTheme="minorEastAsia" w:hAnsiTheme="minorEastAsia" w:cstheme="minorEastAsia"/>
          <w:sz w:val="24"/>
          <w:lang w:val="en-US" w:eastAsia="zh-CN"/>
        </w:rPr>
        <w:t xml:space="preserve"> </w:t>
      </w:r>
    </w:p>
    <w:p w14:paraId="29009DE0">
      <w:pPr>
        <w:pStyle w:val="9"/>
        <w:numPr>
          <w:ilvl w:val="0"/>
          <w:numId w:val="0"/>
        </w:numPr>
        <w:spacing w:line="360" w:lineRule="auto"/>
        <w:ind w:leftChars="0" w:firstLine="240" w:firstLineChars="100"/>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lang w:val="en-US" w:eastAsia="zh-CN"/>
        </w:rPr>
        <w:t xml:space="preserve">②门卫屋面、女儿墙内侧：原基层清理、修补达到做防水卷材的要求，铺单层SBS改性沥青防水卷材( 热熔满铺法)，厚度 4mm（含四周上翻），卷材工程量按展开面积； </w:t>
      </w:r>
    </w:p>
    <w:p w14:paraId="18D3AFD2">
      <w:pPr>
        <w:numPr>
          <w:ilvl w:val="0"/>
          <w:numId w:val="0"/>
        </w:numPr>
        <w:spacing w:line="360" w:lineRule="auto"/>
        <w:ind w:firstLine="240" w:firstLineChars="100"/>
        <w:rPr>
          <w:rFonts w:hint="eastAsia" w:asciiTheme="minorEastAsia" w:hAnsiTheme="minorEastAsia" w:cstheme="minorEastAsia"/>
          <w:sz w:val="24"/>
          <w:lang w:val="en-US" w:eastAsia="zh-CN"/>
        </w:rPr>
      </w:pPr>
      <w:r>
        <w:rPr>
          <w:rFonts w:hint="eastAsia" w:asciiTheme="minorEastAsia" w:hAnsiTheme="minorEastAsia" w:eastAsiaTheme="minorEastAsia" w:cstheme="minorEastAsia"/>
          <w:sz w:val="24"/>
          <w:lang w:val="en-US" w:eastAsia="zh-CN"/>
        </w:rPr>
        <w:t>③</w:t>
      </w:r>
      <w:r>
        <w:rPr>
          <w:rFonts w:hint="eastAsia" w:asciiTheme="minorEastAsia" w:hAnsiTheme="minorEastAsia" w:cstheme="minorEastAsia"/>
          <w:sz w:val="24"/>
          <w:lang w:eastAsia="zh-CN"/>
        </w:rPr>
        <w:t>门卫屋面50厚C30细石砼保护层，钢筋C4@150钢丝网片（另计）；缝内嵌防水油膏；</w:t>
      </w:r>
      <w:r>
        <w:rPr>
          <w:rFonts w:hint="eastAsia" w:asciiTheme="minorEastAsia" w:hAnsiTheme="minorEastAsia" w:cstheme="minorEastAsia"/>
          <w:sz w:val="24"/>
          <w:lang w:val="en-US" w:eastAsia="zh-CN"/>
        </w:rPr>
        <w:t xml:space="preserve"> </w:t>
      </w:r>
    </w:p>
    <w:p w14:paraId="620CA610">
      <w:pPr>
        <w:pStyle w:val="9"/>
        <w:numPr>
          <w:ilvl w:val="0"/>
          <w:numId w:val="0"/>
        </w:numPr>
        <w:spacing w:line="360" w:lineRule="auto"/>
        <w:rPr>
          <w:rFonts w:hint="eastAsia" w:asciiTheme="minorEastAsia" w:hAnsiTheme="minorEastAsia" w:eastAsiaTheme="minorEastAsia" w:cstheme="minorEastAsia"/>
          <w:b/>
          <w:kern w:val="2"/>
          <w:sz w:val="24"/>
          <w:szCs w:val="24"/>
          <w:lang w:val="en-US" w:eastAsia="zh-CN" w:bidi="ar-SA"/>
        </w:rPr>
      </w:pPr>
      <w:r>
        <w:rPr>
          <w:rFonts w:hint="eastAsia" w:asciiTheme="minorEastAsia" w:hAnsiTheme="minorEastAsia" w:eastAsiaTheme="minorEastAsia" w:cstheme="minorEastAsia"/>
          <w:b/>
          <w:kern w:val="2"/>
          <w:sz w:val="24"/>
          <w:szCs w:val="24"/>
          <w:lang w:val="en-US" w:eastAsia="zh-CN" w:bidi="ar-SA"/>
        </w:rPr>
        <w:t xml:space="preserve">3、零星修补部分： </w:t>
      </w:r>
    </w:p>
    <w:p w14:paraId="2EF3B10F">
      <w:pPr>
        <w:pStyle w:val="9"/>
        <w:numPr>
          <w:ilvl w:val="0"/>
          <w:numId w:val="0"/>
        </w:numPr>
        <w:spacing w:line="360" w:lineRule="auto"/>
        <w:ind w:leftChars="200"/>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rPr>
        <w:t>①</w:t>
      </w:r>
      <w:r>
        <w:rPr>
          <w:rFonts w:hint="eastAsia" w:asciiTheme="minorEastAsia" w:hAnsiTheme="minorEastAsia" w:eastAsiaTheme="minorEastAsia" w:cstheme="minorEastAsia"/>
          <w:sz w:val="24"/>
          <w:lang w:eastAsia="zh-CN"/>
        </w:rPr>
        <w:t>根据甲方要求，指定区域内局部墙面、天棚面铲除涂料层及腻子层（包括柱面及墙面所有装饰）；</w:t>
      </w:r>
      <w:r>
        <w:rPr>
          <w:rFonts w:hint="eastAsia" w:asciiTheme="minorEastAsia" w:hAnsiTheme="minorEastAsia" w:eastAsiaTheme="minorEastAsia" w:cstheme="minorEastAsia"/>
          <w:sz w:val="24"/>
          <w:lang w:val="en-US" w:eastAsia="zh-CN"/>
        </w:rPr>
        <w:t xml:space="preserve"> </w:t>
      </w:r>
    </w:p>
    <w:p w14:paraId="63A2D6C9">
      <w:pPr>
        <w:numPr>
          <w:ilvl w:val="0"/>
          <w:numId w:val="0"/>
        </w:numPr>
        <w:spacing w:line="360" w:lineRule="auto"/>
        <w:ind w:firstLine="480" w:firstLineChars="200"/>
        <w:rPr>
          <w:rFonts w:hint="eastAsia" w:asciiTheme="minorEastAsia" w:hAnsiTheme="minorEastAsia" w:cstheme="minorEastAsia"/>
          <w:sz w:val="24"/>
          <w:lang w:val="en-US" w:eastAsia="zh-CN"/>
        </w:rPr>
      </w:pPr>
      <w:r>
        <w:rPr>
          <w:rFonts w:hint="eastAsia" w:asciiTheme="minorEastAsia" w:hAnsiTheme="minorEastAsia" w:eastAsiaTheme="minorEastAsia" w:cstheme="minorEastAsia"/>
          <w:sz w:val="24"/>
          <w:lang w:val="en-US" w:eastAsia="zh-CN"/>
        </w:rPr>
        <w:t>②</w:t>
      </w:r>
      <w:r>
        <w:rPr>
          <w:rFonts w:hint="eastAsia" w:asciiTheme="minorEastAsia" w:hAnsiTheme="minorEastAsia" w:cstheme="minorEastAsia"/>
          <w:sz w:val="24"/>
          <w:lang w:val="en-US" w:eastAsia="zh-CN"/>
        </w:rPr>
        <w:t>铲除墙面新做：专用</w:t>
      </w:r>
      <w:r>
        <w:rPr>
          <w:rFonts w:hint="eastAsia" w:asciiTheme="minorEastAsia" w:hAnsiTheme="minorEastAsia" w:eastAsiaTheme="minorEastAsia" w:cstheme="minorEastAsia"/>
          <w:sz w:val="24"/>
          <w:lang w:val="en-US" w:eastAsia="zh-CN"/>
        </w:rPr>
        <w:t>腻子二遍，白色无机涂料二遍</w:t>
      </w:r>
      <w:r>
        <w:rPr>
          <w:rFonts w:hint="eastAsia" w:asciiTheme="minorEastAsia" w:hAnsiTheme="minorEastAsia" w:cstheme="minorEastAsia"/>
          <w:sz w:val="24"/>
          <w:lang w:val="en-US" w:eastAsia="zh-CN"/>
        </w:rPr>
        <w:t xml:space="preserve">； </w:t>
      </w:r>
    </w:p>
    <w:p w14:paraId="67C4734F">
      <w:pPr>
        <w:numPr>
          <w:ilvl w:val="0"/>
          <w:numId w:val="0"/>
        </w:numPr>
        <w:spacing w:line="360" w:lineRule="auto"/>
        <w:ind w:firstLine="480" w:firstLineChars="200"/>
        <w:rPr>
          <w:rFonts w:hint="eastAsia" w:asciiTheme="minorEastAsia" w:hAnsiTheme="minorEastAsia" w:cstheme="minorEastAsia"/>
          <w:sz w:val="24"/>
          <w:lang w:val="en-US" w:eastAsia="zh-CN"/>
        </w:rPr>
      </w:pPr>
      <w:r>
        <w:rPr>
          <w:rFonts w:hint="eastAsia" w:asciiTheme="minorEastAsia" w:hAnsiTheme="minorEastAsia" w:eastAsiaTheme="minorEastAsia" w:cstheme="minorEastAsia"/>
          <w:sz w:val="24"/>
          <w:lang w:val="en-US" w:eastAsia="zh-CN"/>
        </w:rPr>
        <w:t>③</w:t>
      </w:r>
      <w:r>
        <w:rPr>
          <w:rFonts w:hint="eastAsia" w:asciiTheme="minorEastAsia" w:hAnsiTheme="minorEastAsia" w:cstheme="minorEastAsia"/>
          <w:sz w:val="24"/>
          <w:lang w:val="en-US" w:eastAsia="zh-CN"/>
        </w:rPr>
        <w:t>铲除</w:t>
      </w:r>
      <w:r>
        <w:rPr>
          <w:rFonts w:hint="eastAsia" w:asciiTheme="minorEastAsia" w:hAnsiTheme="minorEastAsia" w:eastAsiaTheme="minorEastAsia" w:cstheme="minorEastAsia"/>
          <w:sz w:val="24"/>
          <w:lang w:val="en-US" w:eastAsia="zh-CN"/>
        </w:rPr>
        <w:t>天棚</w:t>
      </w:r>
      <w:r>
        <w:rPr>
          <w:rFonts w:hint="eastAsia" w:asciiTheme="minorEastAsia" w:hAnsiTheme="minorEastAsia" w:cstheme="minorEastAsia"/>
          <w:sz w:val="24"/>
          <w:lang w:val="en-US" w:eastAsia="zh-CN"/>
        </w:rPr>
        <w:t>新做</w:t>
      </w:r>
      <w:r>
        <w:rPr>
          <w:rFonts w:hint="eastAsia" w:asciiTheme="minorEastAsia" w:hAnsiTheme="minorEastAsia" w:eastAsiaTheme="minorEastAsia" w:cstheme="minorEastAsia"/>
          <w:sz w:val="24"/>
          <w:lang w:val="en-US" w:eastAsia="zh-CN"/>
        </w:rPr>
        <w:t>：</w:t>
      </w:r>
      <w:r>
        <w:rPr>
          <w:rFonts w:hint="eastAsia" w:asciiTheme="minorEastAsia" w:hAnsiTheme="minorEastAsia" w:cstheme="minorEastAsia"/>
          <w:sz w:val="24"/>
          <w:lang w:val="en-US" w:eastAsia="zh-CN"/>
        </w:rPr>
        <w:t>专用</w:t>
      </w:r>
      <w:r>
        <w:rPr>
          <w:rFonts w:hint="eastAsia" w:asciiTheme="minorEastAsia" w:hAnsiTheme="minorEastAsia" w:eastAsiaTheme="minorEastAsia" w:cstheme="minorEastAsia"/>
          <w:sz w:val="24"/>
          <w:lang w:val="en-US" w:eastAsia="zh-CN"/>
        </w:rPr>
        <w:t>腻子二遍，白色无机涂料二遍</w:t>
      </w:r>
      <w:r>
        <w:rPr>
          <w:rFonts w:hint="eastAsia" w:asciiTheme="minorEastAsia" w:hAnsiTheme="minorEastAsia" w:cstheme="minorEastAsia"/>
          <w:sz w:val="24"/>
          <w:lang w:val="en-US" w:eastAsia="zh-CN"/>
        </w:rPr>
        <w:t xml:space="preserve">； </w:t>
      </w:r>
    </w:p>
    <w:p w14:paraId="0A990E10">
      <w:pPr>
        <w:numPr>
          <w:ilvl w:val="0"/>
          <w:numId w:val="0"/>
        </w:numPr>
        <w:spacing w:line="360" w:lineRule="auto"/>
        <w:ind w:firstLine="480" w:firstLineChars="200"/>
        <w:rPr>
          <w:rFonts w:hint="eastAsia" w:asciiTheme="minorEastAsia" w:hAnsiTheme="minorEastAsia" w:cstheme="minorEastAsia"/>
          <w:sz w:val="24"/>
          <w:lang w:val="en-US" w:eastAsia="zh-CN"/>
        </w:rPr>
      </w:pPr>
      <w:r>
        <w:rPr>
          <w:rFonts w:hint="eastAsia" w:asciiTheme="minorEastAsia" w:hAnsiTheme="minorEastAsia" w:eastAsiaTheme="minorEastAsia" w:cstheme="minorEastAsia"/>
          <w:sz w:val="24"/>
          <w:lang w:val="en-US" w:eastAsia="zh-CN"/>
        </w:rPr>
        <w:t>④</w:t>
      </w:r>
      <w:r>
        <w:rPr>
          <w:rFonts w:hint="eastAsia" w:asciiTheme="minorEastAsia" w:hAnsiTheme="minorEastAsia" w:cstheme="minorEastAsia"/>
          <w:sz w:val="24"/>
          <w:lang w:val="en-US" w:eastAsia="zh-CN"/>
        </w:rPr>
        <w:t xml:space="preserve">室内木质门套拆除，清理干净，新做成品木质门套,计算规则按展开面积计算；具体颜色、样式甲方确定； </w:t>
      </w:r>
    </w:p>
    <w:p w14:paraId="1726601C">
      <w:pPr>
        <w:numPr>
          <w:ilvl w:val="0"/>
          <w:numId w:val="0"/>
        </w:numPr>
        <w:spacing w:line="360" w:lineRule="auto"/>
        <w:ind w:firstLine="480" w:firstLineChars="200"/>
        <w:rPr>
          <w:rFonts w:hint="default" w:asciiTheme="minorEastAsia" w:hAnsiTheme="minorEastAsia" w:cstheme="minorEastAsia"/>
          <w:sz w:val="24"/>
          <w:lang w:val="en-US" w:eastAsia="zh-CN"/>
        </w:rPr>
      </w:pPr>
      <w:r>
        <w:rPr>
          <w:rFonts w:hint="eastAsia" w:asciiTheme="minorEastAsia" w:hAnsiTheme="minorEastAsia" w:cstheme="minorEastAsia"/>
          <w:sz w:val="24"/>
          <w:lang w:val="en-US" w:eastAsia="zh-CN"/>
        </w:rPr>
        <w:t>⑤因本工程没有图纸，所有工作量为暂估量，实际工作量以现场发生为准。</w:t>
      </w:r>
    </w:p>
    <w:p w14:paraId="05A72566">
      <w:pPr>
        <w:numPr>
          <w:ilvl w:val="0"/>
          <w:numId w:val="0"/>
        </w:numPr>
        <w:spacing w:line="360" w:lineRule="auto"/>
        <w:rPr>
          <w:rFonts w:hint="eastAsia" w:asciiTheme="minorEastAsia" w:hAnsiTheme="minorEastAsia" w:eastAsiaTheme="minorEastAsia" w:cstheme="minorEastAsia"/>
          <w:color w:val="0000FF"/>
          <w:sz w:val="28"/>
          <w:szCs w:val="28"/>
        </w:rPr>
      </w:pPr>
      <w:r>
        <w:rPr>
          <w:rFonts w:hint="eastAsia" w:asciiTheme="minorEastAsia" w:hAnsiTheme="minorEastAsia" w:eastAsiaTheme="minorEastAsia" w:cstheme="minorEastAsia"/>
          <w:b/>
          <w:sz w:val="24"/>
        </w:rPr>
        <w:t>具体做法参照清单描述，本说明与清单描述冲突的以清单描述为准。</w:t>
      </w:r>
    </w:p>
    <w:p w14:paraId="40E770D8">
      <w:pPr>
        <w:numPr>
          <w:ilvl w:val="0"/>
          <w:numId w:val="0"/>
        </w:numPr>
        <w:spacing w:line="360" w:lineRule="auto"/>
        <w:ind w:left="150" w:leftChars="0"/>
        <w:rPr>
          <w:rFonts w:hint="eastAsia" w:asciiTheme="minorEastAsia" w:hAnsiTheme="minorEastAsia" w:eastAsiaTheme="minorEastAsia" w:cstheme="minorEastAsia"/>
          <w:bCs/>
          <w:sz w:val="28"/>
          <w:szCs w:val="28"/>
          <w:lang w:val="en-US" w:eastAsia="zh-CN"/>
        </w:rPr>
      </w:pPr>
    </w:p>
    <w:p w14:paraId="75F4D8A1">
      <w:pPr>
        <w:pStyle w:val="9"/>
        <w:spacing w:line="360" w:lineRule="auto"/>
        <w:ind w:firstLine="4200" w:firstLineChars="1500"/>
        <w:jc w:val="both"/>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江苏信达建设工程咨询有限公司</w:t>
      </w:r>
    </w:p>
    <w:p w14:paraId="048D7359">
      <w:pPr>
        <w:pStyle w:val="9"/>
        <w:spacing w:line="360" w:lineRule="auto"/>
        <w:ind w:firstLine="0" w:firstLineChars="0"/>
        <w:jc w:val="center"/>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 xml:space="preserve">                                       202</w:t>
      </w:r>
      <w:r>
        <w:rPr>
          <w:rFonts w:hint="eastAsia" w:asciiTheme="minorEastAsia" w:hAnsiTheme="minorEastAsia" w:eastAsiaTheme="minorEastAsia" w:cstheme="minorEastAsia"/>
          <w:bCs/>
          <w:sz w:val="28"/>
          <w:szCs w:val="28"/>
          <w:lang w:val="en-US" w:eastAsia="zh-CN"/>
        </w:rPr>
        <w:t>5</w:t>
      </w:r>
      <w:r>
        <w:rPr>
          <w:rFonts w:hint="eastAsia" w:asciiTheme="minorEastAsia" w:hAnsiTheme="minorEastAsia" w:eastAsiaTheme="minorEastAsia" w:cstheme="minorEastAsia"/>
          <w:bCs/>
          <w:sz w:val="28"/>
          <w:szCs w:val="28"/>
        </w:rPr>
        <w:t>年</w:t>
      </w:r>
      <w:r>
        <w:rPr>
          <w:rFonts w:hint="eastAsia" w:asciiTheme="minorEastAsia" w:hAnsiTheme="minorEastAsia" w:eastAsiaTheme="minorEastAsia" w:cstheme="minorEastAsia"/>
          <w:bCs/>
          <w:sz w:val="28"/>
          <w:szCs w:val="28"/>
          <w:lang w:val="en-US" w:eastAsia="zh-CN"/>
        </w:rPr>
        <w:t>6</w:t>
      </w:r>
      <w:r>
        <w:rPr>
          <w:rFonts w:hint="eastAsia" w:asciiTheme="minorEastAsia" w:hAnsiTheme="minorEastAsia" w:eastAsiaTheme="minorEastAsia" w:cstheme="minorEastAsia"/>
          <w:bCs/>
          <w:sz w:val="28"/>
          <w:szCs w:val="28"/>
        </w:rPr>
        <w:t>月</w:t>
      </w:r>
      <w:r>
        <w:rPr>
          <w:rFonts w:hint="eastAsia" w:asciiTheme="minorEastAsia" w:hAnsiTheme="minorEastAsia" w:eastAsiaTheme="minorEastAsia" w:cstheme="minorEastAsia"/>
          <w:bCs/>
          <w:sz w:val="28"/>
          <w:szCs w:val="28"/>
          <w:lang w:val="en-US" w:eastAsia="zh-CN"/>
        </w:rPr>
        <w:t>12</w:t>
      </w:r>
      <w:r>
        <w:rPr>
          <w:rFonts w:hint="eastAsia" w:asciiTheme="minorEastAsia" w:hAnsiTheme="minorEastAsia" w:eastAsiaTheme="minorEastAsia" w:cstheme="minorEastAsia"/>
          <w:bCs/>
          <w:sz w:val="28"/>
          <w:szCs w:val="28"/>
        </w:rPr>
        <w:t>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891090"/>
    </w:sdtPr>
    <w:sdtContent>
      <w:p w14:paraId="1E009A16">
        <w:pPr>
          <w:pStyle w:val="3"/>
          <w:jc w:val="center"/>
        </w:pPr>
        <w:r>
          <w:fldChar w:fldCharType="begin"/>
        </w:r>
        <w:r>
          <w:instrText xml:space="preserve"> PAGE   \* MERGEFORMAT </w:instrText>
        </w:r>
        <w:r>
          <w:fldChar w:fldCharType="separate"/>
        </w:r>
        <w:r>
          <w:rPr>
            <w:lang w:val="zh-CN"/>
          </w:rPr>
          <w:t>1</w:t>
        </w:r>
        <w:r>
          <w:rPr>
            <w:lang w:val="zh-CN"/>
          </w:rPr>
          <w:fldChar w:fldCharType="end"/>
        </w:r>
      </w:p>
    </w:sdtContent>
  </w:sdt>
  <w:p w14:paraId="6E4095D2">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F03380E"/>
    <w:multiLevelType w:val="multilevel"/>
    <w:tmpl w:val="5F03380E"/>
    <w:lvl w:ilvl="0" w:tentative="0">
      <w:start w:val="1"/>
      <w:numFmt w:val="decimal"/>
      <w:lvlText w:val="%1."/>
      <w:lvlJc w:val="left"/>
      <w:pPr>
        <w:tabs>
          <w:tab w:val="left" w:pos="780"/>
        </w:tabs>
        <w:ind w:left="780" w:hanging="420"/>
      </w:pPr>
      <w:rPr>
        <w:rFonts w:hint="eastAsia"/>
        <w:color w:val="000000"/>
      </w:rPr>
    </w:lvl>
    <w:lvl w:ilvl="1" w:tentative="0">
      <w:start w:val="1"/>
      <w:numFmt w:val="decimal"/>
      <w:lvlText w:val="%2、"/>
      <w:lvlJc w:val="left"/>
      <w:pPr>
        <w:tabs>
          <w:tab w:val="left" w:pos="786"/>
        </w:tabs>
        <w:ind w:left="786" w:hanging="360"/>
      </w:pPr>
      <w:rPr>
        <w:rFonts w:hint="default"/>
      </w:rPr>
    </w:lvl>
    <w:lvl w:ilvl="2" w:tentative="0">
      <w:start w:val="1"/>
      <w:numFmt w:val="decimal"/>
      <w:lvlText w:val="%3"/>
      <w:lvlJc w:val="left"/>
      <w:pPr>
        <w:ind w:left="1200" w:hanging="360"/>
      </w:pPr>
      <w:rPr>
        <w:rFonts w:hint="default"/>
        <w:b/>
      </w:rPr>
    </w:lvl>
    <w:lvl w:ilvl="3" w:tentative="0">
      <w:start w:val="1"/>
      <w:numFmt w:val="decimal"/>
      <w:lvlText w:val="%4、"/>
      <w:lvlJc w:val="left"/>
      <w:pPr>
        <w:ind w:left="1620" w:hanging="360"/>
      </w:pPr>
      <w:rPr>
        <w:rFonts w:hint="default"/>
        <w:b/>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GY2OTFhZjUwYThlNTQ0OGFiMWYzOGRhODQ0OTkwYzAifQ=="/>
  </w:docVars>
  <w:rsids>
    <w:rsidRoot w:val="2E817FF4"/>
    <w:rsid w:val="000009AD"/>
    <w:rsid w:val="0000612B"/>
    <w:rsid w:val="00022829"/>
    <w:rsid w:val="00035FA7"/>
    <w:rsid w:val="000428F3"/>
    <w:rsid w:val="000501D1"/>
    <w:rsid w:val="00051A78"/>
    <w:rsid w:val="0005239E"/>
    <w:rsid w:val="00060E52"/>
    <w:rsid w:val="0006655A"/>
    <w:rsid w:val="00070609"/>
    <w:rsid w:val="00074983"/>
    <w:rsid w:val="00081357"/>
    <w:rsid w:val="00090F1A"/>
    <w:rsid w:val="00094310"/>
    <w:rsid w:val="000A2E31"/>
    <w:rsid w:val="000C1894"/>
    <w:rsid w:val="000C4419"/>
    <w:rsid w:val="000C7622"/>
    <w:rsid w:val="000C7ADE"/>
    <w:rsid w:val="000D67EC"/>
    <w:rsid w:val="000E04DA"/>
    <w:rsid w:val="000E5826"/>
    <w:rsid w:val="000F6158"/>
    <w:rsid w:val="00102C40"/>
    <w:rsid w:val="0012217E"/>
    <w:rsid w:val="00130F1E"/>
    <w:rsid w:val="0014099C"/>
    <w:rsid w:val="001433F6"/>
    <w:rsid w:val="0014495D"/>
    <w:rsid w:val="00155D30"/>
    <w:rsid w:val="00156C2D"/>
    <w:rsid w:val="00164B7C"/>
    <w:rsid w:val="001727C5"/>
    <w:rsid w:val="001733AC"/>
    <w:rsid w:val="0017441C"/>
    <w:rsid w:val="001A30B8"/>
    <w:rsid w:val="001A46FD"/>
    <w:rsid w:val="001B7384"/>
    <w:rsid w:val="001C6D3B"/>
    <w:rsid w:val="001E27B4"/>
    <w:rsid w:val="001E2B63"/>
    <w:rsid w:val="001F2761"/>
    <w:rsid w:val="00200A06"/>
    <w:rsid w:val="00204DA6"/>
    <w:rsid w:val="002077F7"/>
    <w:rsid w:val="00225D08"/>
    <w:rsid w:val="00233B5E"/>
    <w:rsid w:val="00245EF2"/>
    <w:rsid w:val="00246263"/>
    <w:rsid w:val="00250182"/>
    <w:rsid w:val="00253A3F"/>
    <w:rsid w:val="0026257C"/>
    <w:rsid w:val="002631CC"/>
    <w:rsid w:val="002656B1"/>
    <w:rsid w:val="00285021"/>
    <w:rsid w:val="00292C5B"/>
    <w:rsid w:val="00295B0E"/>
    <w:rsid w:val="002C2E37"/>
    <w:rsid w:val="002C2EE0"/>
    <w:rsid w:val="002C7303"/>
    <w:rsid w:val="002D5BEE"/>
    <w:rsid w:val="002F26C5"/>
    <w:rsid w:val="002F3544"/>
    <w:rsid w:val="00311D43"/>
    <w:rsid w:val="003141C6"/>
    <w:rsid w:val="00315E17"/>
    <w:rsid w:val="00334596"/>
    <w:rsid w:val="003359D5"/>
    <w:rsid w:val="003410BB"/>
    <w:rsid w:val="003456F0"/>
    <w:rsid w:val="00364EB0"/>
    <w:rsid w:val="00370D76"/>
    <w:rsid w:val="00371E37"/>
    <w:rsid w:val="003748FB"/>
    <w:rsid w:val="00381251"/>
    <w:rsid w:val="003815C8"/>
    <w:rsid w:val="003875FC"/>
    <w:rsid w:val="00392454"/>
    <w:rsid w:val="00396A16"/>
    <w:rsid w:val="003A3719"/>
    <w:rsid w:val="003B4C97"/>
    <w:rsid w:val="003B7920"/>
    <w:rsid w:val="003B7DC5"/>
    <w:rsid w:val="003C2CFA"/>
    <w:rsid w:val="003C5F2E"/>
    <w:rsid w:val="003C684B"/>
    <w:rsid w:val="003D2C85"/>
    <w:rsid w:val="003D34CA"/>
    <w:rsid w:val="003E33B1"/>
    <w:rsid w:val="003F2911"/>
    <w:rsid w:val="003F5EEB"/>
    <w:rsid w:val="004113FE"/>
    <w:rsid w:val="00413A14"/>
    <w:rsid w:val="00415F21"/>
    <w:rsid w:val="00422BCD"/>
    <w:rsid w:val="00442FAB"/>
    <w:rsid w:val="0044598D"/>
    <w:rsid w:val="0046122E"/>
    <w:rsid w:val="00471FC9"/>
    <w:rsid w:val="00480012"/>
    <w:rsid w:val="00481A64"/>
    <w:rsid w:val="004820E3"/>
    <w:rsid w:val="00495568"/>
    <w:rsid w:val="00495C4F"/>
    <w:rsid w:val="00496E9E"/>
    <w:rsid w:val="004A0E43"/>
    <w:rsid w:val="004A3FDB"/>
    <w:rsid w:val="004B31C6"/>
    <w:rsid w:val="004B7FFA"/>
    <w:rsid w:val="004C0BC5"/>
    <w:rsid w:val="004C4414"/>
    <w:rsid w:val="004D0825"/>
    <w:rsid w:val="004D5E78"/>
    <w:rsid w:val="004D780D"/>
    <w:rsid w:val="004E4A8B"/>
    <w:rsid w:val="004F16D8"/>
    <w:rsid w:val="0051210A"/>
    <w:rsid w:val="00512A50"/>
    <w:rsid w:val="00522EDE"/>
    <w:rsid w:val="00541A36"/>
    <w:rsid w:val="00553372"/>
    <w:rsid w:val="005533D7"/>
    <w:rsid w:val="00570299"/>
    <w:rsid w:val="00570BF7"/>
    <w:rsid w:val="00571613"/>
    <w:rsid w:val="00571DCE"/>
    <w:rsid w:val="00576330"/>
    <w:rsid w:val="005808B0"/>
    <w:rsid w:val="00593682"/>
    <w:rsid w:val="005A0221"/>
    <w:rsid w:val="005B4E96"/>
    <w:rsid w:val="005C2134"/>
    <w:rsid w:val="005C2C3A"/>
    <w:rsid w:val="0060238C"/>
    <w:rsid w:val="006034DC"/>
    <w:rsid w:val="00607F9E"/>
    <w:rsid w:val="00611D16"/>
    <w:rsid w:val="00630659"/>
    <w:rsid w:val="00646ADB"/>
    <w:rsid w:val="00661733"/>
    <w:rsid w:val="00663EBB"/>
    <w:rsid w:val="00676559"/>
    <w:rsid w:val="00676ADD"/>
    <w:rsid w:val="00683CCE"/>
    <w:rsid w:val="00693A9B"/>
    <w:rsid w:val="006A33D6"/>
    <w:rsid w:val="006A46E5"/>
    <w:rsid w:val="006A5CAA"/>
    <w:rsid w:val="006B6749"/>
    <w:rsid w:val="006D4D41"/>
    <w:rsid w:val="006E48F1"/>
    <w:rsid w:val="006F0FA9"/>
    <w:rsid w:val="00707EE6"/>
    <w:rsid w:val="00716507"/>
    <w:rsid w:val="00722D44"/>
    <w:rsid w:val="00723461"/>
    <w:rsid w:val="00723DB4"/>
    <w:rsid w:val="007248A7"/>
    <w:rsid w:val="00730322"/>
    <w:rsid w:val="00742291"/>
    <w:rsid w:val="00742525"/>
    <w:rsid w:val="0074311B"/>
    <w:rsid w:val="00754454"/>
    <w:rsid w:val="007907B0"/>
    <w:rsid w:val="0079215F"/>
    <w:rsid w:val="007951D4"/>
    <w:rsid w:val="007B31AA"/>
    <w:rsid w:val="007C1354"/>
    <w:rsid w:val="007C7D8F"/>
    <w:rsid w:val="007D27E9"/>
    <w:rsid w:val="007F60E5"/>
    <w:rsid w:val="007F79C2"/>
    <w:rsid w:val="008039B3"/>
    <w:rsid w:val="00820C1B"/>
    <w:rsid w:val="008275ED"/>
    <w:rsid w:val="008322D6"/>
    <w:rsid w:val="0083240E"/>
    <w:rsid w:val="00836227"/>
    <w:rsid w:val="008427E3"/>
    <w:rsid w:val="0084427A"/>
    <w:rsid w:val="00845155"/>
    <w:rsid w:val="00862868"/>
    <w:rsid w:val="00864446"/>
    <w:rsid w:val="008652C8"/>
    <w:rsid w:val="00871EA5"/>
    <w:rsid w:val="0087353C"/>
    <w:rsid w:val="00885E2E"/>
    <w:rsid w:val="008906DE"/>
    <w:rsid w:val="008953F8"/>
    <w:rsid w:val="008955A4"/>
    <w:rsid w:val="008A0B79"/>
    <w:rsid w:val="008A5684"/>
    <w:rsid w:val="008A72A0"/>
    <w:rsid w:val="008B771F"/>
    <w:rsid w:val="008C01EA"/>
    <w:rsid w:val="008D42B2"/>
    <w:rsid w:val="008E5266"/>
    <w:rsid w:val="008F7245"/>
    <w:rsid w:val="0090589F"/>
    <w:rsid w:val="00906823"/>
    <w:rsid w:val="0091136A"/>
    <w:rsid w:val="00911578"/>
    <w:rsid w:val="009139E2"/>
    <w:rsid w:val="0091739F"/>
    <w:rsid w:val="00921CB5"/>
    <w:rsid w:val="009258C8"/>
    <w:rsid w:val="00931744"/>
    <w:rsid w:val="00932134"/>
    <w:rsid w:val="009356AC"/>
    <w:rsid w:val="00936515"/>
    <w:rsid w:val="00936D1A"/>
    <w:rsid w:val="00941E48"/>
    <w:rsid w:val="00960CC0"/>
    <w:rsid w:val="0097067B"/>
    <w:rsid w:val="00972961"/>
    <w:rsid w:val="00972F0B"/>
    <w:rsid w:val="00973FC2"/>
    <w:rsid w:val="009946F6"/>
    <w:rsid w:val="00994975"/>
    <w:rsid w:val="00995263"/>
    <w:rsid w:val="009A708D"/>
    <w:rsid w:val="009A7E4B"/>
    <w:rsid w:val="009C308C"/>
    <w:rsid w:val="009C5C13"/>
    <w:rsid w:val="009D1561"/>
    <w:rsid w:val="009E2E88"/>
    <w:rsid w:val="009E3CB2"/>
    <w:rsid w:val="009E3F8D"/>
    <w:rsid w:val="009E57B0"/>
    <w:rsid w:val="009E7E39"/>
    <w:rsid w:val="009F13D8"/>
    <w:rsid w:val="009F4D2B"/>
    <w:rsid w:val="00A0263A"/>
    <w:rsid w:val="00A17ECF"/>
    <w:rsid w:val="00A22D88"/>
    <w:rsid w:val="00A31E71"/>
    <w:rsid w:val="00A34AC0"/>
    <w:rsid w:val="00A35E09"/>
    <w:rsid w:val="00A423FB"/>
    <w:rsid w:val="00A430B0"/>
    <w:rsid w:val="00A45ACF"/>
    <w:rsid w:val="00A56BDE"/>
    <w:rsid w:val="00A74B20"/>
    <w:rsid w:val="00A77338"/>
    <w:rsid w:val="00A77D9B"/>
    <w:rsid w:val="00A810CA"/>
    <w:rsid w:val="00A90618"/>
    <w:rsid w:val="00AB04F5"/>
    <w:rsid w:val="00AB39F9"/>
    <w:rsid w:val="00AB6754"/>
    <w:rsid w:val="00AB7688"/>
    <w:rsid w:val="00AD537D"/>
    <w:rsid w:val="00AD6835"/>
    <w:rsid w:val="00AF436E"/>
    <w:rsid w:val="00AF5D4A"/>
    <w:rsid w:val="00AF75A1"/>
    <w:rsid w:val="00B02FA7"/>
    <w:rsid w:val="00B13F1A"/>
    <w:rsid w:val="00B15CAB"/>
    <w:rsid w:val="00B22B9D"/>
    <w:rsid w:val="00B26E27"/>
    <w:rsid w:val="00B3127C"/>
    <w:rsid w:val="00B4169D"/>
    <w:rsid w:val="00B456E9"/>
    <w:rsid w:val="00B50203"/>
    <w:rsid w:val="00B54A46"/>
    <w:rsid w:val="00B56EFB"/>
    <w:rsid w:val="00B60313"/>
    <w:rsid w:val="00B617BD"/>
    <w:rsid w:val="00B625B4"/>
    <w:rsid w:val="00B8518C"/>
    <w:rsid w:val="00B87E9D"/>
    <w:rsid w:val="00B952BD"/>
    <w:rsid w:val="00BA0559"/>
    <w:rsid w:val="00BA51E3"/>
    <w:rsid w:val="00BA7A52"/>
    <w:rsid w:val="00BB667E"/>
    <w:rsid w:val="00BC4AFB"/>
    <w:rsid w:val="00BE169D"/>
    <w:rsid w:val="00BE62FF"/>
    <w:rsid w:val="00C073ED"/>
    <w:rsid w:val="00C07CB6"/>
    <w:rsid w:val="00C15F9D"/>
    <w:rsid w:val="00C3008B"/>
    <w:rsid w:val="00C42AFD"/>
    <w:rsid w:val="00C50294"/>
    <w:rsid w:val="00C646D5"/>
    <w:rsid w:val="00C661F4"/>
    <w:rsid w:val="00C66A5D"/>
    <w:rsid w:val="00C76B6A"/>
    <w:rsid w:val="00C81C5E"/>
    <w:rsid w:val="00C836BD"/>
    <w:rsid w:val="00C964AA"/>
    <w:rsid w:val="00CA43FA"/>
    <w:rsid w:val="00CA63AF"/>
    <w:rsid w:val="00CB498A"/>
    <w:rsid w:val="00CB77B3"/>
    <w:rsid w:val="00CC0EAB"/>
    <w:rsid w:val="00CE582A"/>
    <w:rsid w:val="00CE7F18"/>
    <w:rsid w:val="00CF6390"/>
    <w:rsid w:val="00D02FA8"/>
    <w:rsid w:val="00D0738C"/>
    <w:rsid w:val="00D13F0E"/>
    <w:rsid w:val="00D1642A"/>
    <w:rsid w:val="00D17B68"/>
    <w:rsid w:val="00D27503"/>
    <w:rsid w:val="00D3651A"/>
    <w:rsid w:val="00D42B8F"/>
    <w:rsid w:val="00D450C9"/>
    <w:rsid w:val="00D465FF"/>
    <w:rsid w:val="00D5674D"/>
    <w:rsid w:val="00D64F6B"/>
    <w:rsid w:val="00D65C69"/>
    <w:rsid w:val="00D70706"/>
    <w:rsid w:val="00D710CD"/>
    <w:rsid w:val="00D76FFD"/>
    <w:rsid w:val="00D85966"/>
    <w:rsid w:val="00D863AD"/>
    <w:rsid w:val="00D9322A"/>
    <w:rsid w:val="00DA0D12"/>
    <w:rsid w:val="00DB42B2"/>
    <w:rsid w:val="00DE19C9"/>
    <w:rsid w:val="00DF3975"/>
    <w:rsid w:val="00DF6F8A"/>
    <w:rsid w:val="00E06B5E"/>
    <w:rsid w:val="00E115F8"/>
    <w:rsid w:val="00E1319A"/>
    <w:rsid w:val="00E14270"/>
    <w:rsid w:val="00E21D5D"/>
    <w:rsid w:val="00E24F9F"/>
    <w:rsid w:val="00E37148"/>
    <w:rsid w:val="00E53156"/>
    <w:rsid w:val="00E57556"/>
    <w:rsid w:val="00EA0A77"/>
    <w:rsid w:val="00EA2FDF"/>
    <w:rsid w:val="00EA4BB8"/>
    <w:rsid w:val="00EB0D23"/>
    <w:rsid w:val="00EB2E87"/>
    <w:rsid w:val="00EB68E1"/>
    <w:rsid w:val="00EC2B96"/>
    <w:rsid w:val="00EC3716"/>
    <w:rsid w:val="00EC3C98"/>
    <w:rsid w:val="00EE4945"/>
    <w:rsid w:val="00EF134C"/>
    <w:rsid w:val="00EF225C"/>
    <w:rsid w:val="00F0265C"/>
    <w:rsid w:val="00F17F3B"/>
    <w:rsid w:val="00F2363A"/>
    <w:rsid w:val="00F236B7"/>
    <w:rsid w:val="00F239E5"/>
    <w:rsid w:val="00F30192"/>
    <w:rsid w:val="00F317F1"/>
    <w:rsid w:val="00F330FD"/>
    <w:rsid w:val="00F375BD"/>
    <w:rsid w:val="00F41AC9"/>
    <w:rsid w:val="00F62C33"/>
    <w:rsid w:val="00F63815"/>
    <w:rsid w:val="00F73EE5"/>
    <w:rsid w:val="00F75665"/>
    <w:rsid w:val="00F82008"/>
    <w:rsid w:val="00F85382"/>
    <w:rsid w:val="00F85EA5"/>
    <w:rsid w:val="00F97E67"/>
    <w:rsid w:val="00FA7334"/>
    <w:rsid w:val="00FB6AE3"/>
    <w:rsid w:val="00FC190C"/>
    <w:rsid w:val="00FC2C22"/>
    <w:rsid w:val="00FF171A"/>
    <w:rsid w:val="00FF1B99"/>
    <w:rsid w:val="00FF7DB5"/>
    <w:rsid w:val="0164050F"/>
    <w:rsid w:val="022F1802"/>
    <w:rsid w:val="02C15A63"/>
    <w:rsid w:val="03831590"/>
    <w:rsid w:val="03FF32D8"/>
    <w:rsid w:val="04CB4231"/>
    <w:rsid w:val="075517F1"/>
    <w:rsid w:val="0CA746A5"/>
    <w:rsid w:val="0D3955D8"/>
    <w:rsid w:val="0DC31439"/>
    <w:rsid w:val="0DD86243"/>
    <w:rsid w:val="0E2240AB"/>
    <w:rsid w:val="10CE6103"/>
    <w:rsid w:val="11854738"/>
    <w:rsid w:val="14C04951"/>
    <w:rsid w:val="14C85CB3"/>
    <w:rsid w:val="14EC0958"/>
    <w:rsid w:val="17BC41DD"/>
    <w:rsid w:val="188E43B7"/>
    <w:rsid w:val="18A232B8"/>
    <w:rsid w:val="19BD301B"/>
    <w:rsid w:val="1AB5246D"/>
    <w:rsid w:val="1C22271E"/>
    <w:rsid w:val="1C334EC9"/>
    <w:rsid w:val="1D00374D"/>
    <w:rsid w:val="1D3603DA"/>
    <w:rsid w:val="1D572F73"/>
    <w:rsid w:val="20B038EC"/>
    <w:rsid w:val="20D95C6F"/>
    <w:rsid w:val="243378E8"/>
    <w:rsid w:val="258636AA"/>
    <w:rsid w:val="26A36CCB"/>
    <w:rsid w:val="26B36793"/>
    <w:rsid w:val="278E068C"/>
    <w:rsid w:val="281A7810"/>
    <w:rsid w:val="2857142C"/>
    <w:rsid w:val="287E31E4"/>
    <w:rsid w:val="2995606F"/>
    <w:rsid w:val="29C71171"/>
    <w:rsid w:val="2BB01616"/>
    <w:rsid w:val="2E817FF4"/>
    <w:rsid w:val="2EC54EC4"/>
    <w:rsid w:val="2F0C5571"/>
    <w:rsid w:val="31352D9B"/>
    <w:rsid w:val="31B55D3B"/>
    <w:rsid w:val="33C24ADF"/>
    <w:rsid w:val="34060532"/>
    <w:rsid w:val="34C71D0E"/>
    <w:rsid w:val="35BA3691"/>
    <w:rsid w:val="37CC7A05"/>
    <w:rsid w:val="39894CA2"/>
    <w:rsid w:val="3A0E20DE"/>
    <w:rsid w:val="3A6D4E67"/>
    <w:rsid w:val="3BF1303B"/>
    <w:rsid w:val="3D0D7F2A"/>
    <w:rsid w:val="3D3F50BA"/>
    <w:rsid w:val="3D883A79"/>
    <w:rsid w:val="3FFB4CC3"/>
    <w:rsid w:val="406B0FB4"/>
    <w:rsid w:val="42570E22"/>
    <w:rsid w:val="42D84EEE"/>
    <w:rsid w:val="43430E5B"/>
    <w:rsid w:val="43FC139E"/>
    <w:rsid w:val="454B082A"/>
    <w:rsid w:val="454E14C6"/>
    <w:rsid w:val="46061D0B"/>
    <w:rsid w:val="46537607"/>
    <w:rsid w:val="466A72E9"/>
    <w:rsid w:val="46AE5C4C"/>
    <w:rsid w:val="48D92FEB"/>
    <w:rsid w:val="490C7C8E"/>
    <w:rsid w:val="49667761"/>
    <w:rsid w:val="49F11610"/>
    <w:rsid w:val="4B023555"/>
    <w:rsid w:val="4D134330"/>
    <w:rsid w:val="4D7F41C9"/>
    <w:rsid w:val="4DC63C21"/>
    <w:rsid w:val="4DD80534"/>
    <w:rsid w:val="534F13F6"/>
    <w:rsid w:val="53A64448"/>
    <w:rsid w:val="54A21770"/>
    <w:rsid w:val="55061CE8"/>
    <w:rsid w:val="558C464E"/>
    <w:rsid w:val="55A6192E"/>
    <w:rsid w:val="55E372D0"/>
    <w:rsid w:val="56743509"/>
    <w:rsid w:val="58E86354"/>
    <w:rsid w:val="5AA940C0"/>
    <w:rsid w:val="5AF37B52"/>
    <w:rsid w:val="5B991B67"/>
    <w:rsid w:val="5C2419A9"/>
    <w:rsid w:val="5C814BED"/>
    <w:rsid w:val="5CFC24F8"/>
    <w:rsid w:val="5D211424"/>
    <w:rsid w:val="5E0E3E35"/>
    <w:rsid w:val="5E626EE0"/>
    <w:rsid w:val="5E822B3F"/>
    <w:rsid w:val="607945BC"/>
    <w:rsid w:val="60C43183"/>
    <w:rsid w:val="61140F11"/>
    <w:rsid w:val="626A2EB8"/>
    <w:rsid w:val="62C03C99"/>
    <w:rsid w:val="62DD44A8"/>
    <w:rsid w:val="63DF02D4"/>
    <w:rsid w:val="67A72FE1"/>
    <w:rsid w:val="680F531F"/>
    <w:rsid w:val="694035C4"/>
    <w:rsid w:val="6B245845"/>
    <w:rsid w:val="6BAB1A02"/>
    <w:rsid w:val="6CE5513F"/>
    <w:rsid w:val="6D2F00F6"/>
    <w:rsid w:val="6D6545DB"/>
    <w:rsid w:val="6E5F42BA"/>
    <w:rsid w:val="6E8D31A9"/>
    <w:rsid w:val="718A7AD1"/>
    <w:rsid w:val="727360FD"/>
    <w:rsid w:val="72F75FB6"/>
    <w:rsid w:val="73CB0663"/>
    <w:rsid w:val="748F2972"/>
    <w:rsid w:val="74DC6C71"/>
    <w:rsid w:val="75066735"/>
    <w:rsid w:val="76C2367F"/>
    <w:rsid w:val="77831CF9"/>
    <w:rsid w:val="787B48AE"/>
    <w:rsid w:val="79BF6786"/>
    <w:rsid w:val="7B0D2392"/>
    <w:rsid w:val="7B9576AF"/>
    <w:rsid w:val="7BC1353C"/>
    <w:rsid w:val="7D1D1E17"/>
    <w:rsid w:val="7D452B7C"/>
    <w:rsid w:val="7E8C34AC"/>
    <w:rsid w:val="7EBB1ABF"/>
    <w:rsid w:val="7EED220A"/>
    <w:rsid w:val="7F102368"/>
    <w:rsid w:val="7F4163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autoRedefine/>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qFormat/>
    <w:uiPriority w:val="0"/>
    <w:rPr>
      <w:sz w:val="18"/>
      <w:szCs w:val="18"/>
    </w:rPr>
  </w:style>
  <w:style w:type="paragraph" w:styleId="3">
    <w:name w:val="footer"/>
    <w:basedOn w:val="1"/>
    <w:link w:val="8"/>
    <w:autoRedefine/>
    <w:qFormat/>
    <w:uiPriority w:val="99"/>
    <w:pPr>
      <w:tabs>
        <w:tab w:val="center" w:pos="4153"/>
        <w:tab w:val="right" w:pos="8306"/>
      </w:tabs>
      <w:snapToGrid w:val="0"/>
      <w:jc w:val="left"/>
    </w:pPr>
    <w:rPr>
      <w:sz w:val="18"/>
      <w:szCs w:val="18"/>
    </w:rPr>
  </w:style>
  <w:style w:type="paragraph" w:styleId="4">
    <w:name w:val="header"/>
    <w:basedOn w:val="1"/>
    <w:link w:val="7"/>
    <w:autoRedefine/>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autoRedefine/>
    <w:qFormat/>
    <w:uiPriority w:val="0"/>
    <w:rPr>
      <w:kern w:val="2"/>
      <w:sz w:val="18"/>
      <w:szCs w:val="18"/>
    </w:rPr>
  </w:style>
  <w:style w:type="character" w:customStyle="1" w:styleId="8">
    <w:name w:val="页脚 Char"/>
    <w:basedOn w:val="6"/>
    <w:link w:val="3"/>
    <w:qFormat/>
    <w:uiPriority w:val="99"/>
    <w:rPr>
      <w:kern w:val="2"/>
      <w:sz w:val="18"/>
      <w:szCs w:val="18"/>
    </w:rPr>
  </w:style>
  <w:style w:type="paragraph" w:styleId="9">
    <w:name w:val="List Paragraph"/>
    <w:basedOn w:val="1"/>
    <w:autoRedefine/>
    <w:qFormat/>
    <w:uiPriority w:val="1"/>
    <w:pPr>
      <w:ind w:firstLine="420" w:firstLineChars="200"/>
    </w:pPr>
    <w:rPr>
      <w:rFonts w:ascii="Times New Roman" w:hAnsi="Times New Roman" w:eastAsia="宋体" w:cs="Times New Roman"/>
    </w:rPr>
  </w:style>
  <w:style w:type="character" w:customStyle="1" w:styleId="10">
    <w:name w:val="批注框文本 Char"/>
    <w:basedOn w:val="6"/>
    <w:link w:val="2"/>
    <w:autoRedefine/>
    <w:qFormat/>
    <w:uiPriority w:val="0"/>
    <w:rPr>
      <w:kern w:val="2"/>
      <w:sz w:val="18"/>
      <w:szCs w:val="18"/>
    </w:rPr>
  </w:style>
  <w:style w:type="paragraph" w:customStyle="1" w:styleId="11">
    <w:name w:val="正文 + 宋体"/>
    <w:basedOn w:val="1"/>
    <w:autoRedefine/>
    <w:qFormat/>
    <w:uiPriority w:val="0"/>
    <w:pPr>
      <w:ind w:left="838" w:leftChars="285" w:hanging="240" w:hangingChars="100"/>
    </w:pPr>
    <w:rPr>
      <w:rFonts w:ascii="Times New Roman" w:hAnsi="Times New Roman" w:eastAsia="宋体" w:cs="Times New Roman"/>
      <w:sz w:val="24"/>
    </w:rPr>
  </w:style>
  <w:style w:type="character" w:customStyle="1" w:styleId="12">
    <w:name w:val="font31"/>
    <w:basedOn w:val="6"/>
    <w:autoRedefine/>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CADD021-FFA1-487C-9CB1-85E016FCE4E0}">
  <ds:schemaRefs/>
</ds:datastoreItem>
</file>

<file path=docProps/app.xml><?xml version="1.0" encoding="utf-8"?>
<Properties xmlns="http://schemas.openxmlformats.org/officeDocument/2006/extended-properties" xmlns:vt="http://schemas.openxmlformats.org/officeDocument/2006/docPropsVTypes">
  <Template>Normal</Template>
  <Company>中国石油大学</Company>
  <Pages>3</Pages>
  <Words>1476</Words>
  <Characters>1582</Characters>
  <Lines>68</Lines>
  <Paragraphs>19</Paragraphs>
  <TotalTime>14</TotalTime>
  <ScaleCrop>false</ScaleCrop>
  <LinksUpToDate>false</LinksUpToDate>
  <CharactersWithSpaces>1654</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2022-05-26T11:05:00Z</dcterms:created>
  <dc:creator>dn</dc:creator>
  <cp:lastModifiedBy>唐婷</cp:lastModifiedBy>
  <cp:lastPrinted>2022-06-01T01:04:00Z</cp:lastPrinted>
  <dcterms:modified xsi:type="dcterms:W3CDTF">2025-06-12T07:06:11Z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3FFAFC2D985F4A919C8BCFFDD7C1C785</vt:lpwstr>
  </property>
  <property fmtid="{D5CDD505-2E9C-101B-9397-08002B2CF9AE}" pid="4" name="KSOTemplateDocerSaveRecord">
    <vt:lpwstr>eyJoZGlkIjoiZGY2OTFhZjUwYThlNTQ0OGFiMWYzOGRhODQ0OTkwYzAiLCJ1c2VySWQiOiI1NjAyMTc0MjIifQ==</vt:lpwstr>
  </property>
</Properties>
</file>